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7F" w:rsidRDefault="00D00054">
      <w:pPr>
        <w:pStyle w:val="Introduction"/>
        <w:rPr>
          <w:rFonts w:cs="Arial"/>
        </w:rPr>
      </w:pPr>
      <w:r>
        <w:rPr>
          <w:rFonts w:cs="Arial"/>
          <w:noProof/>
          <w:lang w:eastAsia="en-GB"/>
        </w:rPr>
        <w:drawing>
          <wp:anchor distT="0" distB="0" distL="114300" distR="114300" simplePos="0" relativeHeight="251657728" behindDoc="0" locked="0" layoutInCell="1" allowOverlap="1">
            <wp:simplePos x="0" y="0"/>
            <wp:positionH relativeFrom="column">
              <wp:posOffset>1423035</wp:posOffset>
            </wp:positionH>
            <wp:positionV relativeFrom="paragraph">
              <wp:posOffset>-911860</wp:posOffset>
            </wp:positionV>
            <wp:extent cx="2638425" cy="1685925"/>
            <wp:effectExtent l="0" t="0" r="9525" b="9525"/>
            <wp:wrapNone/>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pic:spPr>
                </pic:pic>
              </a:graphicData>
            </a:graphic>
            <wp14:sizeRelH relativeFrom="page">
              <wp14:pctWidth>0</wp14:pctWidth>
            </wp14:sizeRelH>
            <wp14:sizeRelV relativeFrom="page">
              <wp14:pctHeight>0</wp14:pctHeight>
            </wp14:sizeRelV>
          </wp:anchor>
        </w:drawing>
      </w:r>
    </w:p>
    <w:p w:rsidR="00235E7F" w:rsidRDefault="00235E7F" w:rsidP="00235E7F">
      <w:pPr>
        <w:pStyle w:val="Introduction"/>
        <w:spacing w:after="0"/>
        <w:rPr>
          <w:rFonts w:cs="Arial"/>
        </w:rPr>
      </w:pPr>
    </w:p>
    <w:p w:rsidR="004C69FA" w:rsidRDefault="004C69FA" w:rsidP="004C69FA">
      <w:pPr>
        <w:pStyle w:val="Introduction"/>
        <w:spacing w:after="120"/>
        <w:rPr>
          <w:rFonts w:cs="Arial"/>
        </w:rPr>
      </w:pPr>
    </w:p>
    <w:p w:rsidR="004C69FA" w:rsidRDefault="00CE29B3" w:rsidP="00CE29B3">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rsidR="001721D7" w:rsidRPr="001721D7" w:rsidRDefault="001721D7">
      <w:pPr>
        <w:pStyle w:val="Introduction"/>
        <w:rPr>
          <w:rFonts w:cs="Arial"/>
        </w:rPr>
      </w:pPr>
      <w:r w:rsidRPr="001721D7">
        <w:rPr>
          <w:rFonts w:cs="Arial"/>
        </w:rPr>
        <w:t>RESPONSE FORM</w:t>
      </w:r>
    </w:p>
    <w:p w:rsidR="001721D7" w:rsidRPr="001721D7" w:rsidRDefault="001721D7" w:rsidP="00E611FA">
      <w:pPr>
        <w:pStyle w:val="Introduction"/>
        <w:spacing w:after="120"/>
        <w:rPr>
          <w:rFonts w:cs="Arial"/>
        </w:rPr>
      </w:pPr>
      <w:r w:rsidRPr="001721D7">
        <w:rPr>
          <w:rFonts w:cs="Arial"/>
        </w:rPr>
        <w:t xml:space="preserve">DISCUSSION PAPER ON </w:t>
      </w:r>
      <w:r w:rsidR="002254A2">
        <w:rPr>
          <w:rFonts w:cs="Arial"/>
        </w:rPr>
        <w:t>PRESCRIPTION</w:t>
      </w:r>
      <w:r w:rsidRPr="001721D7">
        <w:rPr>
          <w:rFonts w:cs="Arial"/>
        </w:rPr>
        <w:fldChar w:fldCharType="begin"/>
      </w:r>
      <w:r w:rsidRPr="001721D7">
        <w:rPr>
          <w:rFonts w:cs="Arial"/>
        </w:rPr>
        <w:instrText>MERGEFIELD NAME</w:instrText>
      </w:r>
      <w:r w:rsidRPr="001721D7">
        <w:rPr>
          <w:rFonts w:cs="Arial"/>
        </w:rPr>
        <w:fldChar w:fldCharType="end"/>
      </w:r>
    </w:p>
    <w:p w:rsidR="001721D7" w:rsidRPr="001721D7" w:rsidRDefault="001721D7">
      <w:pPr>
        <w:spacing w:after="0" w:line="240" w:lineRule="auto"/>
        <w:rPr>
          <w:rFonts w:cs="Arial"/>
          <w:b/>
        </w:rPr>
      </w:pPr>
    </w:p>
    <w:p w:rsidR="009C383B" w:rsidRDefault="001721D7">
      <w:pPr>
        <w:spacing w:after="0" w:line="240" w:lineRule="auto"/>
        <w:rPr>
          <w:rFonts w:cs="Arial"/>
        </w:rPr>
      </w:pPr>
      <w:r w:rsidRPr="001721D7">
        <w:rPr>
          <w:rFonts w:cs="Arial"/>
        </w:rPr>
        <w:t>We hope that by using this form it will be easier for yo</w:t>
      </w:r>
      <w:r w:rsidR="002C4DF4">
        <w:rPr>
          <w:rFonts w:cs="Arial"/>
        </w:rPr>
        <w:t>u to respond to the</w:t>
      </w:r>
      <w:r w:rsidRPr="001721D7">
        <w:rPr>
          <w:rFonts w:cs="Arial"/>
        </w:rPr>
        <w:t xml:space="preserve"> quest</w:t>
      </w:r>
      <w:r w:rsidR="00EC3EFF">
        <w:rPr>
          <w:rFonts w:cs="Arial"/>
        </w:rPr>
        <w:t>ions set out in the Discussion P</w:t>
      </w:r>
      <w:r w:rsidRPr="001721D7">
        <w:rPr>
          <w:rFonts w:cs="Arial"/>
        </w:rPr>
        <w:t xml:space="preserve">aper.  </w:t>
      </w:r>
      <w:r w:rsidR="00E41BBB" w:rsidRPr="00E41BBB">
        <w:rPr>
          <w:rFonts w:cs="Arial"/>
        </w:rPr>
        <w:t>Respondents who wish to address only some of th</w:t>
      </w:r>
      <w:r w:rsidR="002C4DF4">
        <w:rPr>
          <w:rFonts w:cs="Arial"/>
        </w:rPr>
        <w:t>e questions</w:t>
      </w:r>
      <w:r w:rsidR="00E41BBB">
        <w:rPr>
          <w:rFonts w:cs="Arial"/>
        </w:rPr>
        <w:t xml:space="preserve"> </w:t>
      </w:r>
      <w:r w:rsidR="00E41BBB" w:rsidRPr="00E41BBB">
        <w:rPr>
          <w:rFonts w:cs="Arial"/>
        </w:rPr>
        <w:t>may do so.</w:t>
      </w:r>
      <w:r w:rsidR="00E41BBB">
        <w:rPr>
          <w:rFonts w:cs="Arial"/>
        </w:rPr>
        <w:t xml:space="preserve">  </w:t>
      </w:r>
      <w:r w:rsidRPr="001721D7">
        <w:rPr>
          <w:rFonts w:cs="Arial"/>
        </w:rPr>
        <w:t>Th</w:t>
      </w:r>
      <w:r w:rsidR="002C4DF4">
        <w:rPr>
          <w:rFonts w:cs="Arial"/>
        </w:rPr>
        <w:t>e form reproduces the questions as set out in the summary</w:t>
      </w:r>
      <w:r w:rsidRPr="001721D7">
        <w:rPr>
          <w:rFonts w:cs="Arial"/>
        </w:rPr>
        <w:t xml:space="preserve"> at the end of the paper and allows you to enter comments in a box after each one.  At the end of the form, there is also space for any general comments you may have.</w:t>
      </w:r>
    </w:p>
    <w:p w:rsidR="00E41BBB" w:rsidRDefault="00E41BBB">
      <w:pPr>
        <w:spacing w:after="0" w:line="240" w:lineRule="auto"/>
        <w:rPr>
          <w:rFonts w:cs="Arial"/>
        </w:rPr>
      </w:pPr>
    </w:p>
    <w:p w:rsidR="00193A11" w:rsidRPr="00193A11" w:rsidRDefault="00193A11" w:rsidP="00193A11">
      <w:pPr>
        <w:spacing w:after="0" w:line="240" w:lineRule="auto"/>
        <w:rPr>
          <w:rFonts w:cs="Arial"/>
        </w:rPr>
      </w:pPr>
      <w:r w:rsidRPr="00193A11">
        <w:rPr>
          <w:rFonts w:cs="Arial"/>
        </w:rPr>
        <w:t xml:space="preserve">Please note that information about this Discussion Paper, including copies of responses, may be made available in terms of the Freedom of Information (Scotland) Act 2002.  Any confidential response will be dealt with in accordance with the 2002 Act.  </w:t>
      </w:r>
    </w:p>
    <w:p w:rsidR="00193A11" w:rsidRPr="00193A11" w:rsidRDefault="00193A11" w:rsidP="00193A11">
      <w:pPr>
        <w:spacing w:after="0" w:line="240" w:lineRule="auto"/>
        <w:rPr>
          <w:rFonts w:cs="Arial"/>
        </w:rPr>
      </w:pPr>
      <w:r w:rsidRPr="00193A11">
        <w:rPr>
          <w:rFonts w:cs="Arial"/>
        </w:rPr>
        <w:t xml:space="preserve"> </w:t>
      </w:r>
    </w:p>
    <w:p w:rsidR="001721D7" w:rsidRDefault="00193A11" w:rsidP="00193A11">
      <w:pPr>
        <w:spacing w:after="0" w:line="240" w:lineRule="auto"/>
        <w:rPr>
          <w:rFonts w:cs="Arial"/>
        </w:rPr>
      </w:pPr>
      <w:r w:rsidRPr="00193A11">
        <w:rPr>
          <w:rFonts w:cs="Arial"/>
        </w:rPr>
        <w:t>We may also (i) publish responses on our website (either in full or in some other way such as re-formatted or summarised); and (ii) attribute comments and publish a list of respondents' names.</w:t>
      </w:r>
    </w:p>
    <w:p w:rsidR="00193A11" w:rsidRDefault="00193A11">
      <w:pPr>
        <w:spacing w:after="0" w:line="240" w:lineRule="auto"/>
        <w:rPr>
          <w:rFonts w:cs="Arial"/>
        </w:rPr>
      </w:pPr>
    </w:p>
    <w:p w:rsidR="004C69FA" w:rsidRPr="00CE29B3" w:rsidRDefault="004C69FA" w:rsidP="004C69FA">
      <w:pPr>
        <w:spacing w:after="0" w:line="240" w:lineRule="auto"/>
        <w:rPr>
          <w:rFonts w:cs="Arial"/>
          <w:szCs w:val="22"/>
        </w:rPr>
      </w:pPr>
      <w:r w:rsidRPr="00CE29B3">
        <w:rPr>
          <w:rFonts w:cs="Arial"/>
          <w:szCs w:val="22"/>
        </w:rPr>
        <w:t xml:space="preserve">In order to access any box for comments, press the shortcut key </w:t>
      </w:r>
      <w:proofErr w:type="spellStart"/>
      <w:r w:rsidRPr="00CE29B3">
        <w:rPr>
          <w:rFonts w:cs="Arial"/>
          <w:szCs w:val="22"/>
        </w:rPr>
        <w:t>F11</w:t>
      </w:r>
      <w:proofErr w:type="spellEnd"/>
      <w:r w:rsidRPr="00CE29B3">
        <w:rPr>
          <w:rFonts w:cs="Arial"/>
          <w:szCs w:val="22"/>
        </w:rPr>
        <w:t xml:space="preserve"> and it will take you to the next box you wish to enter text into.  If you are commenti</w:t>
      </w:r>
      <w:r w:rsidR="002C4DF4">
        <w:rPr>
          <w:rFonts w:cs="Arial"/>
          <w:szCs w:val="22"/>
        </w:rPr>
        <w:t>ng on only a few of the question</w:t>
      </w:r>
      <w:r w:rsidRPr="00CE29B3">
        <w:rPr>
          <w:rFonts w:cs="Arial"/>
          <w:szCs w:val="22"/>
        </w:rPr>
        <w:t xml:space="preserve">s, continue using </w:t>
      </w:r>
      <w:proofErr w:type="spellStart"/>
      <w:r w:rsidRPr="00CE29B3">
        <w:rPr>
          <w:rFonts w:cs="Arial"/>
          <w:szCs w:val="22"/>
        </w:rPr>
        <w:t>F11</w:t>
      </w:r>
      <w:proofErr w:type="spellEnd"/>
      <w:r w:rsidRPr="00CE29B3">
        <w:rPr>
          <w:rFonts w:cs="Arial"/>
          <w:szCs w:val="22"/>
        </w:rPr>
        <w:t xml:space="preserve"> until you arrive at the box you wish to access. To return to a previous box press </w:t>
      </w:r>
      <w:proofErr w:type="spellStart"/>
      <w:r w:rsidRPr="00CE29B3">
        <w:rPr>
          <w:rFonts w:cs="Arial"/>
          <w:szCs w:val="22"/>
        </w:rPr>
        <w:t>Ctrl+Page</w:t>
      </w:r>
      <w:proofErr w:type="spellEnd"/>
      <w:r w:rsidRPr="00CE29B3">
        <w:rPr>
          <w:rFonts w:cs="Arial"/>
          <w:szCs w:val="22"/>
        </w:rPr>
        <w:t xml:space="preserve"> Up or press </w:t>
      </w:r>
      <w:proofErr w:type="spellStart"/>
      <w:r w:rsidRPr="00CE29B3">
        <w:rPr>
          <w:rFonts w:cs="Arial"/>
          <w:szCs w:val="22"/>
        </w:rPr>
        <w:t>Ctrl+Home</w:t>
      </w:r>
      <w:proofErr w:type="spellEnd"/>
      <w:r w:rsidRPr="00CE29B3">
        <w:rPr>
          <w:rFonts w:cs="Arial"/>
          <w:szCs w:val="22"/>
        </w:rPr>
        <w:t xml:space="preserve"> to return to the beginning of the form.</w:t>
      </w:r>
    </w:p>
    <w:p w:rsidR="004C69FA" w:rsidRPr="00CE29B3" w:rsidRDefault="004C69FA" w:rsidP="004C69FA">
      <w:pPr>
        <w:spacing w:after="0" w:line="240" w:lineRule="auto"/>
        <w:rPr>
          <w:rFonts w:cs="Arial"/>
          <w:szCs w:val="22"/>
        </w:rPr>
      </w:pPr>
    </w:p>
    <w:p w:rsidR="001721D7" w:rsidRPr="00CE29B3" w:rsidRDefault="004C69FA">
      <w:pPr>
        <w:spacing w:after="0" w:line="240" w:lineRule="auto"/>
        <w:rPr>
          <w:rFonts w:cs="Arial"/>
          <w:szCs w:val="22"/>
        </w:rPr>
      </w:pPr>
      <w:r w:rsidRPr="00CE29B3">
        <w:rPr>
          <w:rFonts w:cs="Arial"/>
          <w:szCs w:val="22"/>
        </w:rPr>
        <w:t xml:space="preserve">Please save the completed response form to your own system as a Word document and </w:t>
      </w:r>
      <w:r w:rsidR="0026582F" w:rsidRPr="00CE29B3">
        <w:rPr>
          <w:rFonts w:cs="Arial"/>
          <w:szCs w:val="22"/>
        </w:rPr>
        <w:t xml:space="preserve">send it as an email attachment </w:t>
      </w:r>
      <w:r w:rsidRPr="00CE29B3">
        <w:rPr>
          <w:rFonts w:cs="Arial"/>
          <w:szCs w:val="22"/>
        </w:rPr>
        <w:t xml:space="preserve">to </w:t>
      </w:r>
      <w:hyperlink r:id="rId10" w:history="1">
        <w:r w:rsidR="00C539FD" w:rsidRPr="006F43E2">
          <w:rPr>
            <w:rStyle w:val="Hyperlink"/>
            <w:rFonts w:cs="Arial"/>
            <w:szCs w:val="22"/>
          </w:rPr>
          <w:t>info@scotlawcom.gsi.gov.uk</w:t>
        </w:r>
      </w:hyperlink>
      <w:r w:rsidRPr="00CE29B3">
        <w:rPr>
          <w:rFonts w:cs="Arial"/>
          <w:szCs w:val="22"/>
        </w:rPr>
        <w:t>.</w:t>
      </w:r>
      <w:r w:rsidR="00193A11">
        <w:rPr>
          <w:rFonts w:cs="Arial"/>
          <w:szCs w:val="22"/>
        </w:rPr>
        <w:t xml:space="preserve"> </w:t>
      </w:r>
      <w:r w:rsidR="00193A11" w:rsidRPr="00193A11">
        <w:rPr>
          <w:rFonts w:cs="Arial"/>
          <w:szCs w:val="22"/>
        </w:rPr>
        <w:t xml:space="preserve">Comments not on the response form may be submitted via said email address or by using the </w:t>
      </w:r>
      <w:hyperlink r:id="rId11" w:anchor="sendcomments" w:tgtFrame="_blank" w:history="1">
        <w:r w:rsidR="00193A11" w:rsidRPr="00C539FD">
          <w:rPr>
            <w:rStyle w:val="Hyperlink"/>
            <w:rFonts w:cs="Arial"/>
            <w:szCs w:val="22"/>
          </w:rPr>
          <w:t>gener</w:t>
        </w:r>
        <w:r w:rsidR="00C539FD" w:rsidRPr="00C539FD">
          <w:rPr>
            <w:rStyle w:val="Hyperlink"/>
            <w:rFonts w:cs="Arial"/>
            <w:szCs w:val="22"/>
          </w:rPr>
          <w:t>al comments form</w:t>
        </w:r>
      </w:hyperlink>
      <w:r w:rsidR="00C539FD">
        <w:rPr>
          <w:rFonts w:cs="Arial"/>
          <w:szCs w:val="22"/>
        </w:rPr>
        <w:t xml:space="preserve"> on our website</w:t>
      </w:r>
      <w:r w:rsidR="00193A11" w:rsidRPr="00193A11">
        <w:rPr>
          <w:rFonts w:cs="Arial"/>
          <w:szCs w:val="22"/>
        </w:rPr>
        <w:t>. If you prefer you can send comments by post to the</w:t>
      </w:r>
      <w:r w:rsidR="001721D7" w:rsidRPr="00CE29B3">
        <w:rPr>
          <w:rFonts w:cs="Arial"/>
          <w:szCs w:val="22"/>
        </w:rPr>
        <w:t xml:space="preserve"> Scottish Law Commission, 140 Causewayside, Edinb</w:t>
      </w:r>
      <w:r w:rsidR="0026582F" w:rsidRPr="00CE29B3">
        <w:rPr>
          <w:rFonts w:cs="Arial"/>
          <w:szCs w:val="22"/>
        </w:rPr>
        <w:t>urgh</w:t>
      </w:r>
      <w:r w:rsidR="001721D7" w:rsidRPr="00CE29B3">
        <w:rPr>
          <w:rFonts w:cs="Arial"/>
          <w:szCs w:val="22"/>
        </w:rPr>
        <w:t xml:space="preserve"> </w:t>
      </w:r>
      <w:proofErr w:type="spellStart"/>
      <w:r w:rsidR="001721D7" w:rsidRPr="00CE29B3">
        <w:rPr>
          <w:rFonts w:cs="Arial"/>
          <w:szCs w:val="22"/>
        </w:rPr>
        <w:t>EH9</w:t>
      </w:r>
      <w:proofErr w:type="spellEnd"/>
      <w:r w:rsidR="001721D7" w:rsidRPr="00CE29B3">
        <w:rPr>
          <w:rFonts w:cs="Arial"/>
          <w:szCs w:val="22"/>
        </w:rPr>
        <w:t xml:space="preserve"> </w:t>
      </w:r>
      <w:proofErr w:type="spellStart"/>
      <w:r w:rsidR="001721D7" w:rsidRPr="00CE29B3">
        <w:rPr>
          <w:rFonts w:cs="Arial"/>
          <w:szCs w:val="22"/>
        </w:rPr>
        <w:t>1PR</w:t>
      </w:r>
      <w:proofErr w:type="spellEnd"/>
      <w:r w:rsidR="001721D7" w:rsidRPr="00CE29B3">
        <w:rPr>
          <w:rFonts w:cs="Arial"/>
          <w:szCs w:val="22"/>
        </w:rPr>
        <w:t>.</w:t>
      </w:r>
    </w:p>
    <w:p w:rsidR="001721D7" w:rsidRPr="001721D7" w:rsidRDefault="001721D7">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Name:</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4A1DD2">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Organisation:</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4A1DD2">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Address:</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4A1DD2">
              <w:rPr>
                <w:rFonts w:cs="Arial"/>
                <w:noProof/>
              </w:rPr>
              <w:t>«InsertTextHere»</w:t>
            </w:r>
            <w:r w:rsidRPr="001721D7">
              <w:rPr>
                <w:rFonts w:cs="Arial"/>
              </w:rPr>
              <w:fldChar w:fldCharType="end"/>
            </w:r>
          </w:p>
          <w:p w:rsidR="00193A11" w:rsidRPr="001721D7" w:rsidRDefault="00193A11">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pStyle w:val="Introduction"/>
              <w:keepNext w:val="0"/>
              <w:spacing w:after="0" w:line="240" w:lineRule="auto"/>
              <w:rPr>
                <w:rFonts w:cs="Arial"/>
              </w:rPr>
            </w:pPr>
            <w:r w:rsidRPr="001721D7">
              <w:rPr>
                <w:rFonts w:cs="Arial"/>
              </w:rPr>
              <w:t>Email address:</w:t>
            </w:r>
          </w:p>
          <w:p w:rsidR="001721D7" w:rsidRPr="001721D7" w:rsidRDefault="001721D7">
            <w:pPr>
              <w:spacing w:after="0" w:line="240" w:lineRule="auto"/>
              <w:rPr>
                <w:rFonts w:cs="Arial"/>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4A1DD2">
              <w:rPr>
                <w:rFonts w:cs="Arial"/>
                <w:noProof/>
              </w:rPr>
              <w:t>«InsertTextHere»</w:t>
            </w:r>
            <w:r w:rsidRPr="001721D7">
              <w:rPr>
                <w:rFonts w:cs="Arial"/>
              </w:rPr>
              <w:fldChar w:fldCharType="end"/>
            </w:r>
          </w:p>
        </w:tc>
      </w:tr>
    </w:tbl>
    <w:p w:rsidR="001721D7" w:rsidRPr="001217DA" w:rsidRDefault="001721D7" w:rsidP="00A215D7">
      <w:pPr>
        <w:pStyle w:val="StyleAfter0ptLinespacingsingle"/>
        <w:rPr>
          <w:b/>
          <w:sz w:val="36"/>
          <w:szCs w:val="36"/>
        </w:rPr>
      </w:pPr>
      <w:r w:rsidRPr="001721D7">
        <w:br w:type="page"/>
      </w:r>
      <w:r w:rsidR="0069739C">
        <w:rPr>
          <w:b/>
          <w:sz w:val="36"/>
          <w:szCs w:val="36"/>
        </w:rPr>
        <w:lastRenderedPageBreak/>
        <w:t>Summary of que</w:t>
      </w:r>
      <w:r w:rsidRPr="001217DA">
        <w:rPr>
          <w:b/>
          <w:sz w:val="36"/>
          <w:szCs w:val="36"/>
        </w:rPr>
        <w:t>s</w:t>
      </w:r>
      <w:r w:rsidR="0069739C">
        <w:rPr>
          <w:b/>
          <w:sz w:val="36"/>
          <w:szCs w:val="36"/>
        </w:rPr>
        <w:t>tions</w:t>
      </w:r>
    </w:p>
    <w:p w:rsidR="001721D7" w:rsidRDefault="001721D7">
      <w:pPr>
        <w:rPr>
          <w:rFonts w:cs="Arial"/>
        </w:rPr>
      </w:pPr>
    </w:p>
    <w:p w:rsidR="004A1DD2" w:rsidRDefault="004A1DD2" w:rsidP="004A1DD2">
      <w:pPr>
        <w:pStyle w:val="PropRecs"/>
        <w:numPr>
          <w:ilvl w:val="0"/>
          <w:numId w:val="0"/>
        </w:numPr>
        <w:ind w:left="720" w:hanging="720"/>
        <w:rPr>
          <w:b w:val="0"/>
        </w:rPr>
      </w:pPr>
      <w:r>
        <w:rPr>
          <w:b w:val="0"/>
        </w:rPr>
        <w:t>1.</w:t>
      </w:r>
      <w:r>
        <w:rPr>
          <w:b w:val="0"/>
        </w:rPr>
        <w:tab/>
        <w:t>Do you agree that the 1973 Act should provide that its provisions on prescription are not to apply to rights and obligations for which another statute establishes a prescriptive or limitation period?</w:t>
      </w:r>
    </w:p>
    <w:p w:rsidR="004A1DD2" w:rsidRDefault="004A1DD2" w:rsidP="004A1DD2">
      <w:pPr>
        <w:jc w:val="right"/>
      </w:pPr>
      <w:r>
        <w:t>(Paragraph 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4D1DFC">
            <w:pPr>
              <w:rPr>
                <w:rFonts w:cs="Arial"/>
              </w:rPr>
            </w:pPr>
            <w:r>
              <w:rPr>
                <w:rFonts w:cs="Arial"/>
                <w:b/>
              </w:rPr>
              <w:t>Comments on Question</w:t>
            </w:r>
            <w:r w:rsidR="001721D7" w:rsidRPr="001721D7">
              <w:rPr>
                <w:rFonts w:cs="Arial"/>
                <w:b/>
              </w:rPr>
              <w:t xml:space="preserve"> 1</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4A1DD2">
              <w:rPr>
                <w:rFonts w:cs="Arial"/>
                <w:noProof/>
              </w:rPr>
              <w:t>«InsertTextHere»</w:t>
            </w:r>
            <w:r w:rsidRPr="001721D7">
              <w:rPr>
                <w:rFonts w:cs="Arial"/>
              </w:rPr>
              <w:fldChar w:fldCharType="end"/>
            </w:r>
          </w:p>
        </w:tc>
      </w:tr>
    </w:tbl>
    <w:p w:rsidR="001721D7" w:rsidRPr="001721D7" w:rsidRDefault="001721D7">
      <w:pPr>
        <w:rPr>
          <w:rFonts w:cs="Arial"/>
        </w:rPr>
      </w:pPr>
    </w:p>
    <w:p w:rsidR="004A1DD2" w:rsidRDefault="004A1DD2" w:rsidP="004A1DD2">
      <w:pPr>
        <w:ind w:left="720" w:hanging="720"/>
      </w:pPr>
      <w:r>
        <w:t>2.</w:t>
      </w:r>
      <w:r>
        <w:tab/>
        <w:t>Do you agree that the 1973 Act should provide generally for rights and obligations arising under statute to prescribe under the five-year prescription?</w:t>
      </w:r>
    </w:p>
    <w:p w:rsidR="004A1DD2" w:rsidRDefault="004A1DD2" w:rsidP="004A1DD2">
      <w:pPr>
        <w:ind w:left="720" w:hanging="720"/>
        <w:jc w:val="right"/>
      </w:pPr>
      <w:r>
        <w:t>(Paragraph 2.46)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4D1DFC">
            <w:pPr>
              <w:rPr>
                <w:rFonts w:cs="Arial"/>
              </w:rPr>
            </w:pPr>
            <w:r>
              <w:rPr>
                <w:rFonts w:cs="Arial"/>
                <w:b/>
              </w:rPr>
              <w:t>Comments on Question</w:t>
            </w:r>
            <w:r w:rsidR="001721D7" w:rsidRPr="001721D7">
              <w:rPr>
                <w:rFonts w:cs="Arial"/>
                <w:b/>
              </w:rPr>
              <w:t xml:space="preserve"> 2</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4A1DD2">
              <w:rPr>
                <w:rFonts w:cs="Arial"/>
                <w:noProof/>
              </w:rPr>
              <w:t>«InsertTextHere»</w:t>
            </w:r>
            <w:r w:rsidRPr="001721D7">
              <w:rPr>
                <w:rFonts w:cs="Arial"/>
              </w:rPr>
              <w:fldChar w:fldCharType="end"/>
            </w:r>
          </w:p>
        </w:tc>
      </w:tr>
    </w:tbl>
    <w:p w:rsidR="001721D7" w:rsidRPr="001721D7" w:rsidRDefault="001721D7">
      <w:pPr>
        <w:tabs>
          <w:tab w:val="clear" w:pos="2160"/>
        </w:tabs>
        <w:rPr>
          <w:rFonts w:cs="Arial"/>
        </w:rPr>
      </w:pPr>
    </w:p>
    <w:p w:rsidR="004A1DD2" w:rsidRDefault="004A1DD2" w:rsidP="004A1DD2">
      <w:pPr>
        <w:ind w:left="720" w:hanging="720"/>
      </w:pPr>
      <w:r>
        <w:t>3.</w:t>
      </w:r>
      <w:r>
        <w:tab/>
        <w:t>If the 1973 Act were to provide generally for rights and obligations arising under statute to prescribe under the five-year prescription, are there rights and obligations which ought to be excepted from this regime?</w:t>
      </w:r>
    </w:p>
    <w:p w:rsidR="004A1DD2" w:rsidRDefault="004A1DD2" w:rsidP="004A1DD2">
      <w:pPr>
        <w:ind w:left="720" w:hanging="720"/>
        <w:jc w:val="right"/>
      </w:pPr>
      <w:r>
        <w:t>(Paragraph 2.46)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4D1DFC">
            <w:pPr>
              <w:rPr>
                <w:rFonts w:cs="Arial"/>
              </w:rPr>
            </w:pPr>
            <w:r>
              <w:rPr>
                <w:rFonts w:cs="Arial"/>
                <w:b/>
              </w:rPr>
              <w:t>Comments on Question</w:t>
            </w:r>
            <w:r w:rsidR="001721D7" w:rsidRPr="001721D7">
              <w:rPr>
                <w:rFonts w:cs="Arial"/>
                <w:b/>
              </w:rPr>
              <w:t xml:space="preserve"> 3</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4A1DD2">
              <w:rPr>
                <w:rFonts w:cs="Arial"/>
                <w:noProof/>
              </w:rPr>
              <w:t>«InsertTextHere»</w:t>
            </w:r>
            <w:r w:rsidRPr="001721D7">
              <w:rPr>
                <w:rFonts w:cs="Arial"/>
              </w:rPr>
              <w:fldChar w:fldCharType="end"/>
            </w:r>
          </w:p>
        </w:tc>
      </w:tr>
    </w:tbl>
    <w:p w:rsidR="001721D7" w:rsidRPr="001721D7" w:rsidRDefault="001721D7">
      <w:pPr>
        <w:pStyle w:val="Heading1"/>
        <w:numPr>
          <w:ilvl w:val="0"/>
          <w:numId w:val="0"/>
        </w:numPr>
        <w:rPr>
          <w:rFonts w:cs="Arial"/>
          <w:b/>
        </w:rPr>
      </w:pPr>
    </w:p>
    <w:p w:rsidR="004A1DD2" w:rsidRDefault="004A1DD2" w:rsidP="004A1DD2">
      <w:pPr>
        <w:ind w:left="720" w:hanging="720"/>
        <w:jc w:val="left"/>
      </w:pPr>
      <w:r>
        <w:t>4.</w:t>
      </w:r>
      <w:r>
        <w:tab/>
        <w:t xml:space="preserve">Do you agree that Schedule 1 paragraph 1(d) should refer not to obligations arising from liability to make reparation but to obligations arising from </w:t>
      </w:r>
      <w:proofErr w:type="spellStart"/>
      <w:r>
        <w:t>delict</w:t>
      </w:r>
      <w:proofErr w:type="spellEnd"/>
      <w:r>
        <w:t>?</w:t>
      </w:r>
    </w:p>
    <w:p w:rsidR="004A1DD2" w:rsidRDefault="004A1DD2" w:rsidP="004A1DD2">
      <w:pPr>
        <w:ind w:left="720" w:hanging="720"/>
        <w:jc w:val="right"/>
      </w:pPr>
      <w:r>
        <w:t>(Paragraph 2.59)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4D1DFC">
            <w:pPr>
              <w:rPr>
                <w:rFonts w:cs="Arial"/>
              </w:rPr>
            </w:pPr>
            <w:r>
              <w:rPr>
                <w:rFonts w:cs="Arial"/>
                <w:b/>
              </w:rPr>
              <w:t>Comments on Question</w:t>
            </w:r>
            <w:r w:rsidR="001721D7" w:rsidRPr="001721D7">
              <w:rPr>
                <w:rFonts w:cs="Arial"/>
                <w:b/>
              </w:rPr>
              <w:t xml:space="preserve"> 4</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4A1DD2">
              <w:rPr>
                <w:rFonts w:cs="Arial"/>
                <w:noProof/>
              </w:rPr>
              <w:t>«InsertTextHere»</w:t>
            </w:r>
            <w:r w:rsidRPr="001721D7">
              <w:rPr>
                <w:rFonts w:cs="Arial"/>
              </w:rPr>
              <w:fldChar w:fldCharType="end"/>
            </w:r>
          </w:p>
        </w:tc>
      </w:tr>
    </w:tbl>
    <w:p w:rsidR="001721D7" w:rsidRPr="001721D7" w:rsidRDefault="001721D7">
      <w:pPr>
        <w:rPr>
          <w:rFonts w:cs="Arial"/>
          <w:b/>
        </w:rPr>
      </w:pPr>
    </w:p>
    <w:p w:rsidR="007058AF" w:rsidRDefault="004A1DD2" w:rsidP="004A1DD2">
      <w:pPr>
        <w:ind w:left="720" w:hanging="720"/>
      </w:pPr>
      <w:r>
        <w:t>5.</w:t>
      </w:r>
      <w:r>
        <w:tab/>
        <w:t>Do you agree that Schedule 1 paragraph 1 should include obligations arising from pre-contractual liability?</w:t>
      </w:r>
    </w:p>
    <w:p w:rsidR="004A1DD2" w:rsidRDefault="007058AF" w:rsidP="004A1DD2">
      <w:pPr>
        <w:ind w:left="720" w:hanging="720"/>
      </w:pPr>
      <w:r>
        <w:lastRenderedPageBreak/>
        <w:tab/>
      </w:r>
      <w:r>
        <w:tab/>
      </w:r>
      <w:r>
        <w:tab/>
      </w:r>
      <w:r>
        <w:tab/>
      </w:r>
      <w:r>
        <w:tab/>
      </w:r>
      <w:r>
        <w:tab/>
      </w:r>
      <w:r>
        <w:tab/>
        <w:t xml:space="preserve">  </w:t>
      </w:r>
      <w:r w:rsidR="004A1DD2">
        <w:t>(Paragraph 2.77)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4D1DFC">
            <w:pPr>
              <w:rPr>
                <w:rFonts w:cs="Arial"/>
              </w:rPr>
            </w:pPr>
            <w:r>
              <w:rPr>
                <w:rFonts w:cs="Arial"/>
                <w:b/>
              </w:rPr>
              <w:t>Comments on Question</w:t>
            </w:r>
            <w:r w:rsidR="001721D7" w:rsidRPr="001721D7">
              <w:rPr>
                <w:rFonts w:cs="Arial"/>
                <w:b/>
              </w:rPr>
              <w:t xml:space="preserve"> 5</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4A1DD2">
              <w:rPr>
                <w:rFonts w:cs="Arial"/>
                <w:noProof/>
              </w:rPr>
              <w:t>«InsertTextHere»</w:t>
            </w:r>
            <w:r w:rsidRPr="001721D7">
              <w:rPr>
                <w:rFonts w:cs="Arial"/>
              </w:rPr>
              <w:fldChar w:fldCharType="end"/>
            </w:r>
          </w:p>
        </w:tc>
      </w:tr>
    </w:tbl>
    <w:p w:rsidR="001721D7" w:rsidRPr="001721D7" w:rsidRDefault="001721D7">
      <w:pPr>
        <w:tabs>
          <w:tab w:val="clear" w:pos="720"/>
          <w:tab w:val="clear" w:pos="1440"/>
        </w:tabs>
        <w:jc w:val="left"/>
        <w:rPr>
          <w:rFonts w:cs="Arial"/>
        </w:rPr>
      </w:pPr>
    </w:p>
    <w:p w:rsidR="007058AF" w:rsidRDefault="007058AF" w:rsidP="007058AF">
      <w:pPr>
        <w:ind w:left="720" w:hanging="720"/>
      </w:pPr>
      <w:r>
        <w:t>6.</w:t>
      </w:r>
      <w:r>
        <w:tab/>
        <w:t>Do you agree that Schedule 1 paragraph 1 should include rights and obligations relating to the validity of a contract?</w:t>
      </w:r>
    </w:p>
    <w:p w:rsidR="007058AF" w:rsidRDefault="007058AF" w:rsidP="007058AF">
      <w:pPr>
        <w:ind w:left="720" w:hanging="720"/>
        <w:jc w:val="right"/>
      </w:pPr>
      <w:r>
        <w:t>(Paragraph 2.77)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4D1DFC">
            <w:pPr>
              <w:rPr>
                <w:rFonts w:cs="Arial"/>
              </w:rPr>
            </w:pPr>
            <w:r>
              <w:rPr>
                <w:rFonts w:cs="Arial"/>
                <w:b/>
              </w:rPr>
              <w:t>Comments on Question</w:t>
            </w:r>
            <w:r w:rsidR="001721D7" w:rsidRPr="001721D7">
              <w:rPr>
                <w:rFonts w:cs="Arial"/>
                <w:b/>
              </w:rPr>
              <w:t xml:space="preserve"> 6</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4A1DD2">
              <w:rPr>
                <w:rFonts w:cs="Arial"/>
                <w:noProof/>
              </w:rPr>
              <w:t>«InsertTextHere»</w:t>
            </w:r>
            <w:r w:rsidRPr="001721D7">
              <w:rPr>
                <w:rFonts w:cs="Arial"/>
              </w:rPr>
              <w:fldChar w:fldCharType="end"/>
            </w:r>
          </w:p>
        </w:tc>
      </w:tr>
    </w:tbl>
    <w:p w:rsidR="001721D7" w:rsidRPr="001721D7" w:rsidRDefault="001721D7">
      <w:pPr>
        <w:rPr>
          <w:rFonts w:cs="Arial"/>
        </w:rPr>
      </w:pPr>
    </w:p>
    <w:p w:rsidR="007058AF" w:rsidRDefault="007058AF" w:rsidP="007058AF">
      <w:pPr>
        <w:ind w:left="720" w:hanging="720"/>
        <w:jc w:val="left"/>
      </w:pPr>
      <w:r>
        <w:t>7.</w:t>
      </w:r>
      <w:r>
        <w:tab/>
        <w:t>Are there other obligations to which Schedule 1 paragraph 1 ought to be extended?</w:t>
      </w:r>
    </w:p>
    <w:p w:rsidR="007058AF" w:rsidRDefault="007058AF" w:rsidP="007058AF">
      <w:pPr>
        <w:ind w:left="720" w:hanging="720"/>
        <w:jc w:val="right"/>
      </w:pPr>
      <w:r>
        <w:t>(Paragraph 2.77)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4D1DFC">
            <w:pPr>
              <w:rPr>
                <w:rFonts w:cs="Arial"/>
              </w:rPr>
            </w:pPr>
            <w:r>
              <w:rPr>
                <w:rFonts w:cs="Arial"/>
                <w:b/>
              </w:rPr>
              <w:t>Comments on Question</w:t>
            </w:r>
            <w:r w:rsidR="001721D7" w:rsidRPr="001721D7">
              <w:rPr>
                <w:rFonts w:cs="Arial"/>
                <w:b/>
              </w:rPr>
              <w:t xml:space="preserve"> 7</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4A1DD2">
              <w:rPr>
                <w:rFonts w:cs="Arial"/>
                <w:noProof/>
              </w:rPr>
              <w:t>«InsertTextHere»</w:t>
            </w:r>
            <w:r w:rsidRPr="001721D7">
              <w:rPr>
                <w:rFonts w:cs="Arial"/>
              </w:rPr>
              <w:fldChar w:fldCharType="end"/>
            </w:r>
          </w:p>
        </w:tc>
      </w:tr>
    </w:tbl>
    <w:p w:rsidR="001721D7" w:rsidRPr="001721D7" w:rsidRDefault="001721D7">
      <w:pPr>
        <w:pStyle w:val="BodyText"/>
        <w:tabs>
          <w:tab w:val="left" w:pos="1440"/>
        </w:tabs>
        <w:spacing w:after="240" w:line="280" w:lineRule="exact"/>
        <w:jc w:val="both"/>
        <w:rPr>
          <w:rFonts w:cs="Arial"/>
        </w:rPr>
      </w:pPr>
    </w:p>
    <w:p w:rsidR="007058AF" w:rsidRDefault="007058AF" w:rsidP="007058AF">
      <w:pPr>
        <w:pStyle w:val="PropRecs"/>
        <w:numPr>
          <w:ilvl w:val="0"/>
          <w:numId w:val="0"/>
        </w:numPr>
        <w:ind w:left="720" w:hanging="720"/>
        <w:rPr>
          <w:b w:val="0"/>
        </w:rPr>
      </w:pPr>
      <w:r>
        <w:rPr>
          <w:b w:val="0"/>
        </w:rPr>
        <w:t>8.</w:t>
      </w:r>
      <w:r>
        <w:rPr>
          <w:b w:val="0"/>
        </w:rPr>
        <w:tab/>
        <w:t xml:space="preserve">Do you agree that it is appropriate to revisit the discoverability test of section 11(3)? If so, which option do you favour?  </w:t>
      </w:r>
    </w:p>
    <w:p w:rsidR="007058AF" w:rsidRDefault="007058AF" w:rsidP="007058AF">
      <w:pPr>
        <w:pStyle w:val="PropRecs"/>
        <w:numPr>
          <w:ilvl w:val="0"/>
          <w:numId w:val="0"/>
        </w:numPr>
        <w:jc w:val="right"/>
        <w:rPr>
          <w:b w:val="0"/>
        </w:rPr>
      </w:pPr>
      <w:r>
        <w:rPr>
          <w:b w:val="0"/>
        </w:rPr>
        <w:t>(Paragraph 4.24)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4D1DFC">
            <w:pPr>
              <w:rPr>
                <w:rFonts w:cs="Arial"/>
              </w:rPr>
            </w:pPr>
            <w:r>
              <w:rPr>
                <w:rFonts w:cs="Arial"/>
                <w:b/>
              </w:rPr>
              <w:t>Comments on Question</w:t>
            </w:r>
            <w:r w:rsidR="001721D7" w:rsidRPr="001721D7">
              <w:rPr>
                <w:rFonts w:cs="Arial"/>
                <w:b/>
              </w:rPr>
              <w:t xml:space="preserve"> 8</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4A1DD2">
              <w:rPr>
                <w:rFonts w:cs="Arial"/>
                <w:noProof/>
              </w:rPr>
              <w:t>«InsertTextHere»</w:t>
            </w:r>
            <w:r w:rsidRPr="001721D7">
              <w:rPr>
                <w:rFonts w:cs="Arial"/>
              </w:rPr>
              <w:fldChar w:fldCharType="end"/>
            </w:r>
          </w:p>
        </w:tc>
      </w:tr>
    </w:tbl>
    <w:p w:rsidR="001721D7" w:rsidRPr="001721D7" w:rsidRDefault="001721D7">
      <w:pPr>
        <w:rPr>
          <w:rFonts w:cs="Arial"/>
        </w:rPr>
      </w:pPr>
    </w:p>
    <w:p w:rsidR="007058AF" w:rsidRDefault="007058AF" w:rsidP="007058AF">
      <w:pPr>
        <w:pStyle w:val="PropRecs"/>
        <w:numPr>
          <w:ilvl w:val="0"/>
          <w:numId w:val="0"/>
        </w:numPr>
        <w:ind w:left="720" w:hanging="720"/>
        <w:rPr>
          <w:b w:val="0"/>
        </w:rPr>
      </w:pPr>
      <w:r>
        <w:rPr>
          <w:b w:val="0"/>
        </w:rPr>
        <w:t>9.</w:t>
      </w:r>
      <w:r>
        <w:rPr>
          <w:b w:val="0"/>
        </w:rPr>
        <w:tab/>
        <w:t>Do you agree that the 1973 Act should provide that loss or damage must be material before time starts to run under section 11(1)?</w:t>
      </w:r>
    </w:p>
    <w:p w:rsidR="007058AF" w:rsidRDefault="007058AF" w:rsidP="007058AF">
      <w:pPr>
        <w:pStyle w:val="PropRecs"/>
        <w:numPr>
          <w:ilvl w:val="0"/>
          <w:numId w:val="0"/>
        </w:numPr>
        <w:jc w:val="right"/>
        <w:rPr>
          <w:b w:val="0"/>
        </w:rPr>
      </w:pPr>
      <w:r>
        <w:rPr>
          <w:b w:val="0"/>
        </w:rPr>
        <w:t>(Paragraph 5.17)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4D1DFC">
            <w:pPr>
              <w:rPr>
                <w:rFonts w:cs="Arial"/>
              </w:rPr>
            </w:pPr>
            <w:r>
              <w:rPr>
                <w:rFonts w:cs="Arial"/>
                <w:b/>
              </w:rPr>
              <w:t>Comments on Question</w:t>
            </w:r>
            <w:r w:rsidR="001721D7" w:rsidRPr="001721D7">
              <w:rPr>
                <w:rFonts w:cs="Arial"/>
                <w:b/>
              </w:rPr>
              <w:t xml:space="preserve"> 9</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4A1DD2">
              <w:rPr>
                <w:rFonts w:cs="Arial"/>
                <w:noProof/>
              </w:rPr>
              <w:t>«InsertTextHere»</w:t>
            </w:r>
            <w:r w:rsidRPr="001721D7">
              <w:rPr>
                <w:rFonts w:cs="Arial"/>
              </w:rPr>
              <w:fldChar w:fldCharType="end"/>
            </w:r>
          </w:p>
        </w:tc>
      </w:tr>
    </w:tbl>
    <w:p w:rsidR="001721D7" w:rsidRPr="001721D7" w:rsidRDefault="001721D7">
      <w:pPr>
        <w:rPr>
          <w:rFonts w:cs="Arial"/>
        </w:rPr>
      </w:pPr>
    </w:p>
    <w:p w:rsidR="007058AF" w:rsidRDefault="007058AF" w:rsidP="007058AF">
      <w:pPr>
        <w:pStyle w:val="PropRecs"/>
        <w:numPr>
          <w:ilvl w:val="0"/>
          <w:numId w:val="0"/>
        </w:numPr>
        <w:ind w:left="720" w:hanging="720"/>
        <w:rPr>
          <w:b w:val="0"/>
        </w:rPr>
      </w:pPr>
      <w:r>
        <w:rPr>
          <w:b w:val="0"/>
        </w:rPr>
        <w:lastRenderedPageBreak/>
        <w:t>10.</w:t>
      </w:r>
      <w:r>
        <w:rPr>
          <w:b w:val="0"/>
        </w:rPr>
        <w:tab/>
        <w:t>Do you agree that the discoverability formula in section 11(3) should refer, for time to start running, to the need for the pursuer to be aware that he or she has sustained material loss or damage?</w:t>
      </w:r>
    </w:p>
    <w:p w:rsidR="007058AF" w:rsidRDefault="007058AF" w:rsidP="007058AF">
      <w:pPr>
        <w:pStyle w:val="PropRecs"/>
        <w:numPr>
          <w:ilvl w:val="0"/>
          <w:numId w:val="0"/>
        </w:numPr>
        <w:jc w:val="right"/>
        <w:rPr>
          <w:b w:val="0"/>
        </w:rPr>
      </w:pPr>
      <w:r>
        <w:rPr>
          <w:b w:val="0"/>
        </w:rPr>
        <w:t xml:space="preserve">(Paragraph 5.17)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4D1DFC">
            <w:pPr>
              <w:rPr>
                <w:rFonts w:cs="Arial"/>
              </w:rPr>
            </w:pPr>
            <w:r>
              <w:rPr>
                <w:rFonts w:cs="Arial"/>
                <w:b/>
              </w:rPr>
              <w:t>Comments on Question</w:t>
            </w:r>
            <w:r w:rsidR="001721D7" w:rsidRPr="001721D7">
              <w:rPr>
                <w:rFonts w:cs="Arial"/>
                <w:b/>
              </w:rPr>
              <w:t xml:space="preserve"> 10</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4A1DD2">
              <w:rPr>
                <w:rFonts w:cs="Arial"/>
                <w:noProof/>
              </w:rPr>
              <w:t>«InsertTextHere»</w:t>
            </w:r>
            <w:r w:rsidRPr="001721D7">
              <w:rPr>
                <w:rFonts w:cs="Arial"/>
              </w:rPr>
              <w:fldChar w:fldCharType="end"/>
            </w:r>
          </w:p>
        </w:tc>
      </w:tr>
    </w:tbl>
    <w:p w:rsidR="001721D7" w:rsidRDefault="001721D7">
      <w:pPr>
        <w:rPr>
          <w:rFonts w:cs="Arial"/>
        </w:rPr>
      </w:pPr>
    </w:p>
    <w:p w:rsidR="007058AF" w:rsidRDefault="007058AF" w:rsidP="007058AF">
      <w:pPr>
        <w:pStyle w:val="PropRecs"/>
        <w:numPr>
          <w:ilvl w:val="0"/>
          <w:numId w:val="0"/>
        </w:numPr>
        <w:ind w:left="720" w:hanging="720"/>
        <w:rPr>
          <w:b w:val="0"/>
        </w:rPr>
      </w:pPr>
      <w:r>
        <w:rPr>
          <w:b w:val="0"/>
        </w:rPr>
        <w:t>11.</w:t>
      </w:r>
      <w:r>
        <w:rPr>
          <w:b w:val="0"/>
        </w:rPr>
        <w:tab/>
        <w:t>Do you agree that the discoverability formula in section 11(3) should provide that the assessment of the materiality of the loss or damage is unaffected by any consideration of the pursuer’s prospects of recovery from the defender?</w:t>
      </w:r>
    </w:p>
    <w:p w:rsidR="007058AF" w:rsidRDefault="007058AF" w:rsidP="007058AF">
      <w:pPr>
        <w:pStyle w:val="PropRecs"/>
        <w:numPr>
          <w:ilvl w:val="0"/>
          <w:numId w:val="0"/>
        </w:numPr>
        <w:jc w:val="right"/>
        <w:rPr>
          <w:b w:val="0"/>
        </w:rPr>
      </w:pPr>
      <w:r>
        <w:rPr>
          <w:b w:val="0"/>
        </w:rPr>
        <w:t>(Paragraph 5.17)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4D1DFC">
            <w:pPr>
              <w:rPr>
                <w:rFonts w:cs="Arial"/>
                <w:b/>
              </w:rPr>
            </w:pPr>
            <w:r>
              <w:rPr>
                <w:rFonts w:cs="Arial"/>
                <w:b/>
              </w:rPr>
              <w:t>Comments on Question</w:t>
            </w:r>
            <w:r w:rsidR="007058AF">
              <w:rPr>
                <w:rFonts w:cs="Arial"/>
                <w:b/>
              </w:rPr>
              <w:t xml:space="preserve"> 11</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4A1DD2">
              <w:rPr>
                <w:rFonts w:cs="Arial"/>
                <w:noProof/>
              </w:rPr>
              <w:t>«InsertTextHere»</w:t>
            </w:r>
            <w:r w:rsidRPr="001721D7">
              <w:rPr>
                <w:rFonts w:cs="Arial"/>
              </w:rPr>
              <w:fldChar w:fldCharType="end"/>
            </w:r>
          </w:p>
        </w:tc>
      </w:tr>
    </w:tbl>
    <w:p w:rsidR="001721D7" w:rsidRDefault="001721D7">
      <w:pPr>
        <w:rPr>
          <w:rFonts w:cs="Arial"/>
        </w:rPr>
      </w:pPr>
    </w:p>
    <w:p w:rsidR="007058AF" w:rsidRDefault="007058AF" w:rsidP="007058AF">
      <w:pPr>
        <w:pStyle w:val="PropRecs"/>
        <w:numPr>
          <w:ilvl w:val="0"/>
          <w:numId w:val="0"/>
        </w:numPr>
        <w:ind w:left="720" w:hanging="720"/>
        <w:rPr>
          <w:b w:val="0"/>
        </w:rPr>
      </w:pPr>
      <w:r>
        <w:rPr>
          <w:b w:val="0"/>
        </w:rPr>
        <w:t>12.</w:t>
      </w:r>
      <w:r>
        <w:rPr>
          <w:b w:val="0"/>
        </w:rPr>
        <w:tab/>
        <w:t>Do you agree that the present formulation of the test of “reasonable diligence” is satisfactory?</w:t>
      </w:r>
    </w:p>
    <w:p w:rsidR="007058AF" w:rsidRDefault="007058AF" w:rsidP="007058AF">
      <w:pPr>
        <w:pStyle w:val="PropRecs"/>
        <w:numPr>
          <w:ilvl w:val="0"/>
          <w:numId w:val="0"/>
        </w:numPr>
        <w:jc w:val="right"/>
        <w:rPr>
          <w:b w:val="0"/>
        </w:rPr>
      </w:pPr>
      <w:r>
        <w:rPr>
          <w:b w:val="0"/>
        </w:rPr>
        <w:t xml:space="preserve"> (Paragraph 5.23)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058AF" w:rsidRPr="001721D7" w:rsidTr="008D25E2">
        <w:tc>
          <w:tcPr>
            <w:tcW w:w="9245" w:type="dxa"/>
          </w:tcPr>
          <w:p w:rsidR="007058AF" w:rsidRPr="001721D7" w:rsidRDefault="004D1DFC" w:rsidP="008D25E2">
            <w:pPr>
              <w:rPr>
                <w:rFonts w:cs="Arial"/>
              </w:rPr>
            </w:pPr>
            <w:r>
              <w:rPr>
                <w:rFonts w:cs="Arial"/>
                <w:b/>
              </w:rPr>
              <w:t>Comments on Question</w:t>
            </w:r>
            <w:r w:rsidR="007058AF" w:rsidRPr="001721D7">
              <w:rPr>
                <w:rFonts w:cs="Arial"/>
                <w:b/>
              </w:rPr>
              <w:t xml:space="preserve"> </w:t>
            </w:r>
            <w:r w:rsidR="007058AF">
              <w:rPr>
                <w:rFonts w:cs="Arial"/>
                <w:b/>
              </w:rPr>
              <w:t>12</w:t>
            </w:r>
          </w:p>
          <w:p w:rsidR="007058AF" w:rsidRPr="001721D7" w:rsidRDefault="007058AF" w:rsidP="008D25E2">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7058AF" w:rsidRDefault="007058AF" w:rsidP="00F4391D">
      <w:pPr>
        <w:rPr>
          <w:rFonts w:cs="Arial"/>
        </w:rPr>
      </w:pPr>
    </w:p>
    <w:p w:rsidR="007058AF" w:rsidRDefault="007058AF" w:rsidP="007058AF">
      <w:pPr>
        <w:pStyle w:val="PropRecs"/>
        <w:numPr>
          <w:ilvl w:val="0"/>
          <w:numId w:val="0"/>
        </w:numPr>
        <w:ind w:left="720" w:hanging="720"/>
        <w:rPr>
          <w:b w:val="0"/>
        </w:rPr>
      </w:pPr>
      <w:r>
        <w:rPr>
          <w:b w:val="0"/>
        </w:rPr>
        <w:t>13.</w:t>
      </w:r>
      <w:r>
        <w:rPr>
          <w:b w:val="0"/>
        </w:rPr>
        <w:tab/>
        <w:t>Do you agree that the starting date for the long-stop prescriptive period under section 7 should be the date of the defender’s (last) act or omission?</w:t>
      </w:r>
    </w:p>
    <w:p w:rsidR="007058AF" w:rsidRDefault="007058AF" w:rsidP="007058AF">
      <w:pPr>
        <w:pStyle w:val="PropRecs"/>
        <w:numPr>
          <w:ilvl w:val="0"/>
          <w:numId w:val="0"/>
        </w:numPr>
        <w:jc w:val="right"/>
        <w:rPr>
          <w:b w:val="0"/>
        </w:rPr>
      </w:pPr>
      <w:r>
        <w:rPr>
          <w:b w:val="0"/>
        </w:rPr>
        <w:t>(Paragraph 6.20)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058AF" w:rsidRPr="001721D7" w:rsidTr="008D25E2">
        <w:tc>
          <w:tcPr>
            <w:tcW w:w="9245" w:type="dxa"/>
          </w:tcPr>
          <w:p w:rsidR="007058AF" w:rsidRPr="001721D7" w:rsidRDefault="004D1DFC" w:rsidP="008D25E2">
            <w:pPr>
              <w:rPr>
                <w:rFonts w:cs="Arial"/>
              </w:rPr>
            </w:pPr>
            <w:r>
              <w:rPr>
                <w:rFonts w:cs="Arial"/>
                <w:b/>
              </w:rPr>
              <w:t>Comments on Question</w:t>
            </w:r>
            <w:r w:rsidR="007058AF" w:rsidRPr="001721D7">
              <w:rPr>
                <w:rFonts w:cs="Arial"/>
                <w:b/>
              </w:rPr>
              <w:t xml:space="preserve"> </w:t>
            </w:r>
            <w:r w:rsidR="007058AF">
              <w:rPr>
                <w:rFonts w:cs="Arial"/>
                <w:b/>
              </w:rPr>
              <w:t>13</w:t>
            </w:r>
          </w:p>
          <w:p w:rsidR="007058AF" w:rsidRPr="001721D7" w:rsidRDefault="007058AF" w:rsidP="008D25E2">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7058AF" w:rsidRDefault="007058AF" w:rsidP="00F4391D">
      <w:pPr>
        <w:rPr>
          <w:rFonts w:cs="Arial"/>
        </w:rPr>
      </w:pPr>
    </w:p>
    <w:p w:rsidR="007058AF" w:rsidRDefault="007058AF" w:rsidP="007058AF">
      <w:pPr>
        <w:pStyle w:val="PropRecs"/>
        <w:numPr>
          <w:ilvl w:val="0"/>
          <w:numId w:val="0"/>
        </w:numPr>
        <w:ind w:left="720" w:hanging="720"/>
        <w:rPr>
          <w:b w:val="0"/>
        </w:rPr>
      </w:pPr>
      <w:r>
        <w:rPr>
          <w:b w:val="0"/>
        </w:rPr>
        <w:t>14.</w:t>
      </w:r>
      <w:r>
        <w:rPr>
          <w:b w:val="0"/>
        </w:rPr>
        <w:tab/>
        <w:t>Do you agree that the long-stop prescriptive period under section 7 should not be capable of interruption by a relevant claim or relevant acknowledgment?</w:t>
      </w:r>
    </w:p>
    <w:p w:rsidR="007058AF" w:rsidRDefault="007058AF" w:rsidP="007058AF">
      <w:pPr>
        <w:pStyle w:val="PropRecs"/>
        <w:numPr>
          <w:ilvl w:val="0"/>
          <w:numId w:val="0"/>
        </w:numPr>
        <w:jc w:val="right"/>
        <w:rPr>
          <w:b w:val="0"/>
        </w:rPr>
      </w:pPr>
      <w:r>
        <w:rPr>
          <w:b w:val="0"/>
        </w:rPr>
        <w:t xml:space="preserve"> (Paragraph 6.25)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058AF" w:rsidRPr="001721D7" w:rsidTr="008D25E2">
        <w:tc>
          <w:tcPr>
            <w:tcW w:w="9245" w:type="dxa"/>
          </w:tcPr>
          <w:p w:rsidR="007058AF" w:rsidRPr="001721D7" w:rsidRDefault="004D1DFC" w:rsidP="008D25E2">
            <w:pPr>
              <w:rPr>
                <w:rFonts w:cs="Arial"/>
              </w:rPr>
            </w:pPr>
            <w:r>
              <w:rPr>
                <w:rFonts w:cs="Arial"/>
                <w:b/>
              </w:rPr>
              <w:lastRenderedPageBreak/>
              <w:t>Comments on Question</w:t>
            </w:r>
            <w:r w:rsidR="007058AF" w:rsidRPr="001721D7">
              <w:rPr>
                <w:rFonts w:cs="Arial"/>
                <w:b/>
              </w:rPr>
              <w:t xml:space="preserve"> </w:t>
            </w:r>
            <w:r w:rsidR="007058AF">
              <w:rPr>
                <w:rFonts w:cs="Arial"/>
                <w:b/>
              </w:rPr>
              <w:t>14</w:t>
            </w:r>
          </w:p>
          <w:p w:rsidR="007058AF" w:rsidRPr="001721D7" w:rsidRDefault="007058AF" w:rsidP="008D25E2">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7058AF" w:rsidRDefault="007058AF" w:rsidP="00F4391D">
      <w:pPr>
        <w:rPr>
          <w:rFonts w:cs="Arial"/>
        </w:rPr>
      </w:pPr>
    </w:p>
    <w:p w:rsidR="007058AF" w:rsidRDefault="007058AF" w:rsidP="007058AF">
      <w:pPr>
        <w:pStyle w:val="PropRecs"/>
        <w:numPr>
          <w:ilvl w:val="0"/>
          <w:numId w:val="0"/>
        </w:numPr>
        <w:ind w:left="720" w:hanging="720"/>
        <w:rPr>
          <w:b w:val="0"/>
        </w:rPr>
      </w:pPr>
      <w:r>
        <w:rPr>
          <w:b w:val="0"/>
        </w:rPr>
        <w:t>15.</w:t>
      </w:r>
      <w:r>
        <w:rPr>
          <w:b w:val="0"/>
        </w:rPr>
        <w:tab/>
        <w:t>Where a relevant claim is made during the long-stop period, do you agree that the prescriptive period should be extended until such time as the claim is disposed of?</w:t>
      </w:r>
    </w:p>
    <w:p w:rsidR="007058AF" w:rsidRDefault="007058AF" w:rsidP="007058AF">
      <w:pPr>
        <w:pStyle w:val="PropRecs"/>
        <w:numPr>
          <w:ilvl w:val="0"/>
          <w:numId w:val="0"/>
        </w:numPr>
        <w:jc w:val="right"/>
        <w:rPr>
          <w:b w:val="0"/>
        </w:rPr>
      </w:pPr>
      <w:r>
        <w:rPr>
          <w:b w:val="0"/>
        </w:rPr>
        <w:t>(Paragraph 6.25)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058AF" w:rsidRPr="001721D7" w:rsidTr="008D25E2">
        <w:tc>
          <w:tcPr>
            <w:tcW w:w="9245" w:type="dxa"/>
          </w:tcPr>
          <w:p w:rsidR="007058AF" w:rsidRPr="001721D7" w:rsidRDefault="004D1DFC" w:rsidP="008D25E2">
            <w:pPr>
              <w:rPr>
                <w:rFonts w:cs="Arial"/>
              </w:rPr>
            </w:pPr>
            <w:r>
              <w:rPr>
                <w:rFonts w:cs="Arial"/>
                <w:b/>
              </w:rPr>
              <w:t>Comments on Question</w:t>
            </w:r>
            <w:r w:rsidR="007058AF" w:rsidRPr="001721D7">
              <w:rPr>
                <w:rFonts w:cs="Arial"/>
                <w:b/>
              </w:rPr>
              <w:t xml:space="preserve"> </w:t>
            </w:r>
            <w:r w:rsidR="007058AF">
              <w:rPr>
                <w:rFonts w:cs="Arial"/>
                <w:b/>
              </w:rPr>
              <w:t>15</w:t>
            </w:r>
          </w:p>
          <w:p w:rsidR="007058AF" w:rsidRPr="001721D7" w:rsidRDefault="007058AF" w:rsidP="008D25E2">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7058AF" w:rsidRDefault="007058AF" w:rsidP="00F4391D">
      <w:pPr>
        <w:rPr>
          <w:rFonts w:cs="Arial"/>
        </w:rPr>
      </w:pPr>
    </w:p>
    <w:p w:rsidR="007058AF" w:rsidRDefault="007058AF" w:rsidP="007058AF">
      <w:pPr>
        <w:pStyle w:val="PropRecs"/>
        <w:numPr>
          <w:ilvl w:val="0"/>
          <w:numId w:val="0"/>
        </w:numPr>
        <w:ind w:left="720" w:hanging="720"/>
        <w:rPr>
          <w:b w:val="0"/>
        </w:rPr>
      </w:pPr>
      <w:r>
        <w:rPr>
          <w:b w:val="0"/>
        </w:rPr>
        <w:t>16.</w:t>
      </w:r>
      <w:r>
        <w:rPr>
          <w:b w:val="0"/>
        </w:rPr>
        <w:tab/>
        <w:t>Do you agree that construction contracts should not be subject to any special regime in relation to the running of the long-stop prescriptive period?</w:t>
      </w:r>
    </w:p>
    <w:p w:rsidR="007058AF" w:rsidRDefault="007058AF" w:rsidP="007058AF">
      <w:pPr>
        <w:pStyle w:val="PropRecs"/>
        <w:numPr>
          <w:ilvl w:val="0"/>
          <w:numId w:val="0"/>
        </w:numPr>
        <w:jc w:val="right"/>
        <w:rPr>
          <w:b w:val="0"/>
        </w:rPr>
      </w:pPr>
      <w:r w:rsidRPr="005E31E0">
        <w:rPr>
          <w:b w:val="0"/>
        </w:rPr>
        <w:t>(Paragraph 6.31)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058AF" w:rsidRPr="001721D7" w:rsidTr="008D25E2">
        <w:tc>
          <w:tcPr>
            <w:tcW w:w="9245" w:type="dxa"/>
          </w:tcPr>
          <w:p w:rsidR="007058AF" w:rsidRPr="001721D7" w:rsidRDefault="00587FC8" w:rsidP="008D25E2">
            <w:pPr>
              <w:rPr>
                <w:rFonts w:cs="Arial"/>
              </w:rPr>
            </w:pPr>
            <w:r>
              <w:rPr>
                <w:rFonts w:cs="Arial"/>
                <w:b/>
              </w:rPr>
              <w:t>Comments on Question</w:t>
            </w:r>
            <w:r w:rsidR="007058AF" w:rsidRPr="001721D7">
              <w:rPr>
                <w:rFonts w:cs="Arial"/>
                <w:b/>
              </w:rPr>
              <w:t xml:space="preserve"> </w:t>
            </w:r>
            <w:r w:rsidR="007058AF">
              <w:rPr>
                <w:rFonts w:cs="Arial"/>
                <w:b/>
              </w:rPr>
              <w:t>16</w:t>
            </w:r>
          </w:p>
          <w:p w:rsidR="007058AF" w:rsidRPr="001721D7" w:rsidRDefault="007058AF" w:rsidP="008D25E2">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7058AF" w:rsidRDefault="007058AF" w:rsidP="00F4391D">
      <w:pPr>
        <w:rPr>
          <w:rFonts w:cs="Arial"/>
        </w:rPr>
      </w:pPr>
    </w:p>
    <w:p w:rsidR="008D25E2" w:rsidRDefault="008D25E2" w:rsidP="008D25E2">
      <w:pPr>
        <w:ind w:left="720" w:hanging="720"/>
      </w:pPr>
      <w:r w:rsidRPr="005E31E0">
        <w:t>17.</w:t>
      </w:r>
      <w:r w:rsidRPr="005E31E0">
        <w:tab/>
        <w:t>(a)  Do you regard 20 years as the appropriate length for the prescriptive</w:t>
      </w:r>
      <w:r>
        <w:t xml:space="preserve"> period under section 7? </w:t>
      </w:r>
    </w:p>
    <w:p w:rsidR="008D25E2" w:rsidRPr="005E31E0" w:rsidRDefault="008D25E2" w:rsidP="008D25E2">
      <w:pPr>
        <w:pStyle w:val="Style1"/>
        <w:ind w:left="0"/>
        <w:rPr>
          <w:b w:val="0"/>
        </w:rPr>
      </w:pPr>
      <w:r w:rsidRPr="005E31E0">
        <w:rPr>
          <w:b w:val="0"/>
        </w:rPr>
        <w:t xml:space="preserve">            (b)     If not, would you favour reducing the length of that period?</w:t>
      </w:r>
    </w:p>
    <w:p w:rsidR="008D25E2" w:rsidRDefault="008D25E2" w:rsidP="008D25E2">
      <w:pPr>
        <w:pStyle w:val="PropRecs"/>
        <w:numPr>
          <w:ilvl w:val="0"/>
          <w:numId w:val="0"/>
        </w:numPr>
        <w:jc w:val="right"/>
        <w:rPr>
          <w:b w:val="0"/>
        </w:rPr>
      </w:pPr>
      <w:r>
        <w:rPr>
          <w:b w:val="0"/>
        </w:rPr>
        <w:t>(Paragraph 6.34)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8D25E2" w:rsidRPr="001721D7" w:rsidTr="008D25E2">
        <w:tc>
          <w:tcPr>
            <w:tcW w:w="9245" w:type="dxa"/>
          </w:tcPr>
          <w:p w:rsidR="008D25E2" w:rsidRPr="001721D7" w:rsidRDefault="00587FC8" w:rsidP="008D25E2">
            <w:pPr>
              <w:rPr>
                <w:rFonts w:cs="Arial"/>
              </w:rPr>
            </w:pPr>
            <w:r>
              <w:rPr>
                <w:rFonts w:cs="Arial"/>
                <w:b/>
              </w:rPr>
              <w:t>Comments on Question</w:t>
            </w:r>
            <w:r w:rsidR="008D25E2" w:rsidRPr="001721D7">
              <w:rPr>
                <w:rFonts w:cs="Arial"/>
                <w:b/>
              </w:rPr>
              <w:t xml:space="preserve"> 1</w:t>
            </w:r>
            <w:r w:rsidR="008D25E2">
              <w:rPr>
                <w:rFonts w:cs="Arial"/>
                <w:b/>
              </w:rPr>
              <w:t>7</w:t>
            </w:r>
          </w:p>
          <w:p w:rsidR="008D25E2" w:rsidRPr="001721D7" w:rsidRDefault="008D25E2" w:rsidP="008D25E2">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7058AF" w:rsidRDefault="007058AF" w:rsidP="00F4391D">
      <w:pPr>
        <w:rPr>
          <w:rFonts w:cs="Arial"/>
        </w:rPr>
      </w:pPr>
    </w:p>
    <w:p w:rsidR="008D25E2" w:rsidRDefault="008D25E2" w:rsidP="008D25E2">
      <w:pPr>
        <w:pStyle w:val="PropRecs"/>
        <w:numPr>
          <w:ilvl w:val="0"/>
          <w:numId w:val="0"/>
        </w:numPr>
        <w:ind w:left="720" w:hanging="720"/>
        <w:rPr>
          <w:rFonts w:eastAsia="MS Mincho"/>
          <w:b w:val="0"/>
        </w:rPr>
      </w:pPr>
      <w:r>
        <w:rPr>
          <w:rFonts w:eastAsia="MS Mincho"/>
          <w:b w:val="0"/>
        </w:rPr>
        <w:t>18.</w:t>
      </w:r>
      <w:r>
        <w:rPr>
          <w:rFonts w:eastAsia="MS Mincho"/>
          <w:b w:val="0"/>
        </w:rPr>
        <w:tab/>
        <w:t>Do you favour permitting agreements to shorten the statutory prescriptive periods? Should there be a lower limit on the period which can be fixed by such agreements?</w:t>
      </w:r>
    </w:p>
    <w:p w:rsidR="008D25E2" w:rsidRDefault="008D25E2" w:rsidP="008D25E2">
      <w:pPr>
        <w:pStyle w:val="PropRecs"/>
        <w:numPr>
          <w:ilvl w:val="0"/>
          <w:numId w:val="0"/>
        </w:numPr>
        <w:jc w:val="right"/>
        <w:rPr>
          <w:rFonts w:eastAsia="MS Mincho"/>
          <w:b w:val="0"/>
        </w:rPr>
      </w:pPr>
      <w:r>
        <w:rPr>
          <w:rFonts w:eastAsia="MS Mincho"/>
          <w:b w:val="0"/>
        </w:rPr>
        <w:t>(Paragraph 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8D25E2" w:rsidRPr="001721D7" w:rsidTr="008D25E2">
        <w:tc>
          <w:tcPr>
            <w:tcW w:w="9245" w:type="dxa"/>
          </w:tcPr>
          <w:p w:rsidR="008D25E2" w:rsidRPr="001721D7" w:rsidRDefault="00587FC8" w:rsidP="008D25E2">
            <w:pPr>
              <w:rPr>
                <w:rFonts w:cs="Arial"/>
              </w:rPr>
            </w:pPr>
            <w:r>
              <w:rPr>
                <w:rFonts w:cs="Arial"/>
                <w:b/>
              </w:rPr>
              <w:t>Comments on Question</w:t>
            </w:r>
            <w:r w:rsidR="008D25E2" w:rsidRPr="001721D7">
              <w:rPr>
                <w:rFonts w:cs="Arial"/>
                <w:b/>
              </w:rPr>
              <w:t xml:space="preserve"> 1</w:t>
            </w:r>
            <w:r w:rsidR="008D25E2">
              <w:rPr>
                <w:rFonts w:cs="Arial"/>
                <w:b/>
              </w:rPr>
              <w:t>8</w:t>
            </w:r>
          </w:p>
          <w:p w:rsidR="008D25E2" w:rsidRPr="001721D7" w:rsidRDefault="008D25E2" w:rsidP="008D25E2">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7058AF" w:rsidRDefault="007058AF" w:rsidP="00F4391D">
      <w:pPr>
        <w:rPr>
          <w:rFonts w:cs="Arial"/>
        </w:rPr>
      </w:pPr>
    </w:p>
    <w:p w:rsidR="008D25E2" w:rsidRDefault="008D25E2" w:rsidP="008D25E2">
      <w:pPr>
        <w:ind w:left="720" w:hanging="720"/>
        <w:rPr>
          <w:rFonts w:eastAsia="MS Mincho"/>
        </w:rPr>
      </w:pPr>
      <w:r>
        <w:rPr>
          <w:rFonts w:eastAsia="MS Mincho"/>
        </w:rPr>
        <w:lastRenderedPageBreak/>
        <w:t>19.</w:t>
      </w:r>
      <w:r>
        <w:rPr>
          <w:rFonts w:eastAsia="MS Mincho"/>
        </w:rPr>
        <w:tab/>
        <w:t>Do you favour permitting agreements to lengthen the statutory prescriptive periods? Should there be an upper limit on the period which can be fixed by such agreements?</w:t>
      </w:r>
    </w:p>
    <w:p w:rsidR="008D25E2" w:rsidRDefault="008D25E2" w:rsidP="008D25E2">
      <w:pPr>
        <w:pStyle w:val="PropRecs"/>
        <w:numPr>
          <w:ilvl w:val="0"/>
          <w:numId w:val="0"/>
        </w:numPr>
        <w:jc w:val="right"/>
        <w:rPr>
          <w:rFonts w:eastAsia="MS Mincho"/>
          <w:b w:val="0"/>
        </w:rPr>
      </w:pPr>
      <w:r>
        <w:rPr>
          <w:rFonts w:eastAsia="MS Mincho"/>
          <w:b w:val="0"/>
        </w:rPr>
        <w:t>(Paragraph 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8D25E2" w:rsidRPr="001721D7" w:rsidTr="008D25E2">
        <w:tc>
          <w:tcPr>
            <w:tcW w:w="9245" w:type="dxa"/>
          </w:tcPr>
          <w:p w:rsidR="008D25E2" w:rsidRPr="001721D7" w:rsidRDefault="00D03BD1" w:rsidP="008D25E2">
            <w:pPr>
              <w:rPr>
                <w:rFonts w:cs="Arial"/>
              </w:rPr>
            </w:pPr>
            <w:r>
              <w:rPr>
                <w:rFonts w:cs="Arial"/>
                <w:b/>
              </w:rPr>
              <w:t>Comments on Question</w:t>
            </w:r>
            <w:r w:rsidR="008D25E2" w:rsidRPr="001721D7">
              <w:rPr>
                <w:rFonts w:cs="Arial"/>
                <w:b/>
              </w:rPr>
              <w:t xml:space="preserve"> 1</w:t>
            </w:r>
            <w:r w:rsidR="008D25E2">
              <w:rPr>
                <w:rFonts w:cs="Arial"/>
                <w:b/>
              </w:rPr>
              <w:t>9</w:t>
            </w:r>
          </w:p>
          <w:p w:rsidR="008D25E2" w:rsidRPr="001721D7" w:rsidRDefault="008D25E2" w:rsidP="008D25E2">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8D25E2" w:rsidRDefault="008D25E2" w:rsidP="00F4391D">
      <w:pPr>
        <w:rPr>
          <w:rFonts w:cs="Arial"/>
        </w:rPr>
      </w:pPr>
    </w:p>
    <w:p w:rsidR="008D25E2" w:rsidRDefault="008D25E2" w:rsidP="008D25E2">
      <w:pPr>
        <w:pStyle w:val="PropRecs"/>
        <w:numPr>
          <w:ilvl w:val="0"/>
          <w:numId w:val="0"/>
        </w:numPr>
        <w:rPr>
          <w:rFonts w:eastAsia="MS Mincho"/>
          <w:b w:val="0"/>
        </w:rPr>
      </w:pPr>
      <w:r>
        <w:rPr>
          <w:rFonts w:eastAsia="MS Mincho"/>
          <w:b w:val="0"/>
        </w:rPr>
        <w:t>20.</w:t>
      </w:r>
      <w:r>
        <w:rPr>
          <w:rFonts w:eastAsia="MS Mincho"/>
          <w:b w:val="0"/>
        </w:rPr>
        <w:tab/>
        <w:t xml:space="preserve">Do you favour statutory provision on the incidence of the burden of proof? </w:t>
      </w:r>
    </w:p>
    <w:p w:rsidR="008D25E2" w:rsidRDefault="008D25E2" w:rsidP="008D25E2">
      <w:pPr>
        <w:pStyle w:val="PropRecs"/>
        <w:numPr>
          <w:ilvl w:val="0"/>
          <w:numId w:val="0"/>
        </w:numPr>
        <w:jc w:val="right"/>
        <w:rPr>
          <w:rFonts w:eastAsia="MS Mincho"/>
          <w:b w:val="0"/>
        </w:rPr>
      </w:pPr>
      <w:r>
        <w:rPr>
          <w:rFonts w:eastAsia="MS Mincho"/>
          <w:b w:val="0"/>
        </w:rPr>
        <w:t>(Paragraph 8.10)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8D25E2" w:rsidRPr="001721D7" w:rsidTr="008D25E2">
        <w:tc>
          <w:tcPr>
            <w:tcW w:w="9245" w:type="dxa"/>
          </w:tcPr>
          <w:p w:rsidR="008D25E2" w:rsidRPr="001721D7" w:rsidRDefault="00D03BD1" w:rsidP="008D25E2">
            <w:pPr>
              <w:rPr>
                <w:rFonts w:cs="Arial"/>
              </w:rPr>
            </w:pPr>
            <w:r>
              <w:rPr>
                <w:rFonts w:cs="Arial"/>
                <w:b/>
              </w:rPr>
              <w:t>Comments on Question</w:t>
            </w:r>
            <w:r w:rsidR="008D25E2" w:rsidRPr="001721D7">
              <w:rPr>
                <w:rFonts w:cs="Arial"/>
                <w:b/>
              </w:rPr>
              <w:t xml:space="preserve"> </w:t>
            </w:r>
            <w:r w:rsidR="008D25E2">
              <w:rPr>
                <w:rFonts w:cs="Arial"/>
                <w:b/>
              </w:rPr>
              <w:t>20</w:t>
            </w:r>
          </w:p>
          <w:p w:rsidR="008D25E2" w:rsidRPr="001721D7" w:rsidRDefault="008D25E2" w:rsidP="008D25E2">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F4391D" w:rsidRDefault="00F4391D" w:rsidP="00F4391D">
      <w:pPr>
        <w:rPr>
          <w:rFonts w:cs="Arial"/>
        </w:rPr>
      </w:pPr>
    </w:p>
    <w:p w:rsidR="008D25E2" w:rsidRDefault="008D25E2" w:rsidP="008D25E2">
      <w:pPr>
        <w:pStyle w:val="PropRecs"/>
        <w:numPr>
          <w:ilvl w:val="0"/>
          <w:numId w:val="0"/>
        </w:numPr>
        <w:ind w:left="720" w:hanging="720"/>
        <w:rPr>
          <w:rFonts w:eastAsia="MS Mincho"/>
          <w:b w:val="0"/>
        </w:rPr>
      </w:pPr>
      <w:r>
        <w:rPr>
          <w:rFonts w:eastAsia="MS Mincho"/>
          <w:b w:val="0"/>
        </w:rPr>
        <w:t>21.</w:t>
      </w:r>
      <w:r>
        <w:rPr>
          <w:rFonts w:eastAsia="MS Mincho"/>
          <w:b w:val="0"/>
        </w:rPr>
        <w:tab/>
        <w:t>If you do favour statutory provision on the incidence of the burden of proof, do you favour provision to the effect:</w:t>
      </w:r>
    </w:p>
    <w:p w:rsidR="008D25E2" w:rsidRDefault="008D25E2" w:rsidP="008D25E2">
      <w:pPr>
        <w:pStyle w:val="Style1"/>
        <w:ind w:left="720"/>
        <w:rPr>
          <w:rFonts w:eastAsia="MS Mincho"/>
          <w:b w:val="0"/>
        </w:rPr>
      </w:pPr>
      <w:r>
        <w:rPr>
          <w:rFonts w:eastAsia="MS Mincho"/>
          <w:b w:val="0"/>
        </w:rPr>
        <w:t>(i)</w:t>
      </w:r>
      <w:r>
        <w:rPr>
          <w:rFonts w:eastAsia="MS Mincho"/>
          <w:b w:val="0"/>
        </w:rPr>
        <w:tab/>
        <w:t>that it should rest on the pursuer; or</w:t>
      </w:r>
    </w:p>
    <w:p w:rsidR="008D25E2" w:rsidRDefault="008D25E2" w:rsidP="008D25E2">
      <w:pPr>
        <w:pStyle w:val="Style1"/>
        <w:ind w:left="720"/>
        <w:rPr>
          <w:rFonts w:eastAsia="MS Mincho"/>
          <w:b w:val="0"/>
        </w:rPr>
      </w:pPr>
      <w:r>
        <w:rPr>
          <w:rFonts w:eastAsia="MS Mincho"/>
          <w:b w:val="0"/>
        </w:rPr>
        <w:t>(ii)</w:t>
      </w:r>
      <w:r>
        <w:rPr>
          <w:rFonts w:eastAsia="MS Mincho"/>
          <w:b w:val="0"/>
        </w:rPr>
        <w:tab/>
        <w:t xml:space="preserve">that it should rest on the defender; or </w:t>
      </w:r>
    </w:p>
    <w:p w:rsidR="008D25E2" w:rsidRDefault="008D25E2" w:rsidP="008D25E2">
      <w:pPr>
        <w:pStyle w:val="Style1"/>
        <w:ind w:hanging="720"/>
        <w:rPr>
          <w:rFonts w:eastAsia="MS Mincho"/>
          <w:b w:val="0"/>
        </w:rPr>
      </w:pPr>
      <w:r>
        <w:rPr>
          <w:rFonts w:eastAsia="MS Mincho"/>
          <w:b w:val="0"/>
        </w:rPr>
        <w:t>(iii)</w:t>
      </w:r>
      <w:r>
        <w:rPr>
          <w:rFonts w:eastAsia="MS Mincho"/>
          <w:b w:val="0"/>
        </w:rPr>
        <w:tab/>
        <w:t xml:space="preserve">that for the 5-year prescription it should rest on the pursuer, and for the 20-year prescription on the defender?  </w:t>
      </w:r>
    </w:p>
    <w:p w:rsidR="008D25E2" w:rsidRDefault="008D25E2" w:rsidP="008D25E2">
      <w:pPr>
        <w:pStyle w:val="Style1"/>
        <w:ind w:left="720" w:hanging="720"/>
        <w:jc w:val="right"/>
        <w:rPr>
          <w:rFonts w:eastAsia="MS Mincho"/>
          <w:b w:val="0"/>
        </w:rPr>
      </w:pPr>
      <w:r>
        <w:rPr>
          <w:rFonts w:eastAsia="MS Mincho"/>
          <w:b w:val="0"/>
        </w:rPr>
        <w:t>(Paragraph 8.10)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8D25E2" w:rsidRPr="001721D7" w:rsidTr="008D25E2">
        <w:tc>
          <w:tcPr>
            <w:tcW w:w="9245" w:type="dxa"/>
          </w:tcPr>
          <w:p w:rsidR="008D25E2" w:rsidRPr="001721D7" w:rsidRDefault="00D03BD1" w:rsidP="008D25E2">
            <w:pPr>
              <w:rPr>
                <w:rFonts w:cs="Arial"/>
              </w:rPr>
            </w:pPr>
            <w:r>
              <w:rPr>
                <w:rFonts w:cs="Arial"/>
                <w:b/>
              </w:rPr>
              <w:t>Comments on Question</w:t>
            </w:r>
            <w:r w:rsidR="008D25E2" w:rsidRPr="001721D7">
              <w:rPr>
                <w:rFonts w:cs="Arial"/>
                <w:b/>
              </w:rPr>
              <w:t xml:space="preserve"> </w:t>
            </w:r>
            <w:r w:rsidR="008D25E2">
              <w:rPr>
                <w:rFonts w:cs="Arial"/>
                <w:b/>
              </w:rPr>
              <w:t>21</w:t>
            </w:r>
          </w:p>
          <w:p w:rsidR="008D25E2" w:rsidRPr="001721D7" w:rsidRDefault="008D25E2" w:rsidP="008D25E2">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F4391D" w:rsidRDefault="00F4391D" w:rsidP="00F4391D">
      <w:pPr>
        <w:rPr>
          <w:rFonts w:cs="Arial"/>
        </w:rPr>
      </w:pPr>
    </w:p>
    <w:p w:rsidR="008D25E2" w:rsidRPr="0051470C" w:rsidRDefault="008D25E2" w:rsidP="008D25E2">
      <w:pPr>
        <w:pStyle w:val="PropRecs"/>
        <w:numPr>
          <w:ilvl w:val="0"/>
          <w:numId w:val="0"/>
        </w:numPr>
        <w:ind w:left="720" w:hanging="720"/>
        <w:rPr>
          <w:rFonts w:eastAsia="MS Mincho"/>
          <w:b w:val="0"/>
        </w:rPr>
      </w:pPr>
      <w:r w:rsidRPr="001B0A02">
        <w:rPr>
          <w:b w:val="0"/>
        </w:rPr>
        <w:t>22.</w:t>
      </w:r>
      <w:r w:rsidRPr="001B0A02">
        <w:rPr>
          <w:b w:val="0"/>
        </w:rPr>
        <w:tab/>
      </w:r>
      <w:r w:rsidRPr="0051470C">
        <w:rPr>
          <w:rFonts w:eastAsia="MS Mincho"/>
          <w:b w:val="0"/>
        </w:rPr>
        <w:t>Do you agree that no discoverability test should be introduced in relation to obligations arising from unjustified enrichment?</w:t>
      </w:r>
    </w:p>
    <w:p w:rsidR="008D25E2" w:rsidRPr="00412D04" w:rsidRDefault="008D25E2" w:rsidP="008D25E2">
      <w:r>
        <w:tab/>
      </w:r>
      <w:r>
        <w:tab/>
      </w:r>
      <w:r>
        <w:tab/>
      </w:r>
      <w:r>
        <w:tab/>
      </w:r>
      <w:r>
        <w:tab/>
      </w:r>
      <w:r>
        <w:tab/>
      </w:r>
      <w:r>
        <w:tab/>
        <w:t>(Paragraph 9.23)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8D25E2" w:rsidRPr="001721D7" w:rsidTr="008D25E2">
        <w:tc>
          <w:tcPr>
            <w:tcW w:w="9245" w:type="dxa"/>
          </w:tcPr>
          <w:p w:rsidR="008D25E2" w:rsidRPr="001721D7" w:rsidRDefault="00D03BD1" w:rsidP="008D25E2">
            <w:pPr>
              <w:rPr>
                <w:rFonts w:cs="Arial"/>
              </w:rPr>
            </w:pPr>
            <w:r>
              <w:rPr>
                <w:rFonts w:cs="Arial"/>
                <w:b/>
              </w:rPr>
              <w:t>Comments on Question</w:t>
            </w:r>
            <w:r w:rsidR="008D25E2" w:rsidRPr="001721D7">
              <w:rPr>
                <w:rFonts w:cs="Arial"/>
                <w:b/>
              </w:rPr>
              <w:t xml:space="preserve"> </w:t>
            </w:r>
            <w:r w:rsidR="008D25E2">
              <w:rPr>
                <w:rFonts w:cs="Arial"/>
                <w:b/>
              </w:rPr>
              <w:t>22</w:t>
            </w:r>
          </w:p>
          <w:p w:rsidR="008D25E2" w:rsidRPr="001721D7" w:rsidRDefault="008D25E2" w:rsidP="008D25E2">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F4391D" w:rsidRDefault="00F4391D" w:rsidP="00F4391D">
      <w:pPr>
        <w:rPr>
          <w:rFonts w:cs="Arial"/>
        </w:rPr>
      </w:pPr>
    </w:p>
    <w:p w:rsidR="00D932C6" w:rsidRPr="000353FD" w:rsidRDefault="00D932C6" w:rsidP="00D932C6">
      <w:pPr>
        <w:pStyle w:val="PropRecs"/>
        <w:numPr>
          <w:ilvl w:val="0"/>
          <w:numId w:val="0"/>
        </w:numPr>
        <w:ind w:left="720" w:hanging="720"/>
        <w:rPr>
          <w:b w:val="0"/>
        </w:rPr>
      </w:pPr>
      <w:r>
        <w:rPr>
          <w:b w:val="0"/>
        </w:rPr>
        <w:t>23.</w:t>
      </w:r>
      <w:r>
        <w:rPr>
          <w:b w:val="0"/>
        </w:rPr>
        <w:tab/>
      </w:r>
      <w:r>
        <w:rPr>
          <w:rFonts w:eastAsia="MS Mincho"/>
          <w:b w:val="0"/>
        </w:rPr>
        <w:t>Do you agree that</w:t>
      </w:r>
      <w:r w:rsidRPr="000353FD">
        <w:rPr>
          <w:rFonts w:eastAsia="MS Mincho"/>
          <w:b w:val="0"/>
        </w:rPr>
        <w:t xml:space="preserve"> section 6(4) </w:t>
      </w:r>
      <w:r>
        <w:rPr>
          <w:rFonts w:eastAsia="MS Mincho"/>
          <w:b w:val="0"/>
        </w:rPr>
        <w:t xml:space="preserve">should </w:t>
      </w:r>
      <w:r w:rsidRPr="000353FD">
        <w:rPr>
          <w:rFonts w:eastAsia="MS Mincho"/>
          <w:b w:val="0"/>
        </w:rPr>
        <w:t>be reformulated to the effect that the prescriptive period should not run against</w:t>
      </w:r>
      <w:r>
        <w:rPr>
          <w:rFonts w:eastAsia="MS Mincho"/>
          <w:b w:val="0"/>
        </w:rPr>
        <w:t xml:space="preserve"> a creditor who has been caused</w:t>
      </w:r>
      <w:r w:rsidRPr="000353FD">
        <w:rPr>
          <w:rFonts w:eastAsia="MS Mincho"/>
          <w:b w:val="0"/>
        </w:rPr>
        <w:t xml:space="preserve"> by the debtor, innocently or otherwise, not to raise proceedings?</w:t>
      </w:r>
    </w:p>
    <w:p w:rsidR="00D932C6" w:rsidRPr="000353FD" w:rsidRDefault="00D932C6" w:rsidP="00D932C6">
      <w:pPr>
        <w:jc w:val="right"/>
        <w:rPr>
          <w:rFonts w:eastAsia="MS Mincho"/>
        </w:rPr>
      </w:pPr>
      <w:r w:rsidRPr="000353FD">
        <w:rPr>
          <w:rFonts w:eastAsia="MS Mincho"/>
        </w:rPr>
        <w:t xml:space="preserve"> (Paragraph 10.10)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8D25E2" w:rsidRPr="001721D7" w:rsidTr="008D25E2">
        <w:tc>
          <w:tcPr>
            <w:tcW w:w="9245" w:type="dxa"/>
          </w:tcPr>
          <w:p w:rsidR="008D25E2" w:rsidRPr="001721D7" w:rsidRDefault="00D03BD1" w:rsidP="008D25E2">
            <w:pPr>
              <w:rPr>
                <w:rFonts w:cs="Arial"/>
              </w:rPr>
            </w:pPr>
            <w:r>
              <w:rPr>
                <w:rFonts w:cs="Arial"/>
                <w:b/>
              </w:rPr>
              <w:lastRenderedPageBreak/>
              <w:t>Comments on Question</w:t>
            </w:r>
            <w:r w:rsidR="008D25E2" w:rsidRPr="001721D7">
              <w:rPr>
                <w:rFonts w:cs="Arial"/>
                <w:b/>
              </w:rPr>
              <w:t xml:space="preserve"> </w:t>
            </w:r>
            <w:r w:rsidR="008D25E2">
              <w:rPr>
                <w:rFonts w:cs="Arial"/>
                <w:b/>
              </w:rPr>
              <w:t>23</w:t>
            </w:r>
          </w:p>
          <w:p w:rsidR="008D25E2" w:rsidRPr="001721D7" w:rsidRDefault="008D25E2" w:rsidP="008D25E2">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F4391D" w:rsidRDefault="00F4391D" w:rsidP="00F4391D">
      <w:pPr>
        <w:rPr>
          <w:rFonts w:cs="Arial"/>
        </w:rPr>
      </w:pPr>
    </w:p>
    <w:p w:rsidR="00D932C6" w:rsidRPr="000F6F78" w:rsidRDefault="00D932C6" w:rsidP="00D932C6">
      <w:pPr>
        <w:pStyle w:val="PropRecs"/>
        <w:numPr>
          <w:ilvl w:val="0"/>
          <w:numId w:val="0"/>
        </w:numPr>
        <w:ind w:left="720" w:hanging="720"/>
        <w:rPr>
          <w:rFonts w:eastAsia="MS Mincho"/>
          <w:b w:val="0"/>
        </w:rPr>
      </w:pPr>
      <w:r w:rsidRPr="000353FD">
        <w:rPr>
          <w:rFonts w:eastAsia="MS Mincho"/>
          <w:b w:val="0"/>
        </w:rPr>
        <w:t>2</w:t>
      </w:r>
      <w:r>
        <w:rPr>
          <w:rFonts w:eastAsia="MS Mincho"/>
          <w:b w:val="0"/>
        </w:rPr>
        <w:t>4</w:t>
      </w:r>
      <w:r w:rsidRPr="000353FD">
        <w:rPr>
          <w:rFonts w:eastAsia="MS Mincho"/>
          <w:b w:val="0"/>
        </w:rPr>
        <w:t>.</w:t>
      </w:r>
      <w:r w:rsidRPr="000353FD">
        <w:rPr>
          <w:rFonts w:eastAsia="MS Mincho"/>
          <w:b w:val="0"/>
        </w:rPr>
        <w:tab/>
      </w:r>
      <w:r>
        <w:rPr>
          <w:rFonts w:eastAsia="MS Mincho"/>
          <w:b w:val="0"/>
        </w:rPr>
        <w:t>(a)</w:t>
      </w:r>
      <w:r>
        <w:rPr>
          <w:rFonts w:eastAsia="MS Mincho"/>
          <w:b w:val="0"/>
        </w:rPr>
        <w:tab/>
      </w:r>
      <w:r w:rsidRPr="000F6F78">
        <w:rPr>
          <w:rFonts w:eastAsia="MS Mincho"/>
          <w:b w:val="0"/>
        </w:rPr>
        <w:t xml:space="preserve">Do you agree that “relevant claim” should extend to the submission of a claim in an administration? </w:t>
      </w:r>
    </w:p>
    <w:p w:rsidR="00D932C6" w:rsidRPr="000353FD" w:rsidRDefault="00D932C6" w:rsidP="00D932C6">
      <w:pPr>
        <w:pStyle w:val="PropRecs"/>
        <w:numPr>
          <w:ilvl w:val="0"/>
          <w:numId w:val="0"/>
        </w:numPr>
        <w:ind w:left="720" w:hanging="720"/>
        <w:rPr>
          <w:rFonts w:eastAsia="MS Mincho"/>
          <w:b w:val="0"/>
        </w:rPr>
      </w:pPr>
      <w:r w:rsidRPr="000F6F78">
        <w:rPr>
          <w:rFonts w:eastAsia="MS Mincho"/>
          <w:b w:val="0"/>
        </w:rPr>
        <w:t xml:space="preserve">            </w:t>
      </w:r>
      <w:r>
        <w:rPr>
          <w:rFonts w:eastAsia="MS Mincho"/>
          <w:b w:val="0"/>
        </w:rPr>
        <w:t>(b)</w:t>
      </w:r>
      <w:r>
        <w:rPr>
          <w:rFonts w:eastAsia="MS Mincho"/>
          <w:b w:val="0"/>
        </w:rPr>
        <w:tab/>
      </w:r>
      <w:r w:rsidRPr="000F6F78">
        <w:rPr>
          <w:rFonts w:eastAsia="MS Mincho"/>
          <w:b w:val="0"/>
        </w:rPr>
        <w:t>Do you agree that “relevant claim” should extend to the submission of a claim in a receivership?</w:t>
      </w:r>
    </w:p>
    <w:p w:rsidR="00D932C6" w:rsidRDefault="00D932C6" w:rsidP="00D932C6">
      <w:pPr>
        <w:jc w:val="right"/>
        <w:rPr>
          <w:rFonts w:eastAsia="MS Mincho"/>
        </w:rPr>
      </w:pPr>
      <w:r>
        <w:rPr>
          <w:rFonts w:eastAsia="MS Mincho"/>
        </w:rPr>
        <w:t xml:space="preserve"> (Paragraph 10.16)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8D25E2" w:rsidRPr="001721D7" w:rsidTr="008D25E2">
        <w:tc>
          <w:tcPr>
            <w:tcW w:w="9245" w:type="dxa"/>
          </w:tcPr>
          <w:p w:rsidR="008D25E2" w:rsidRPr="001721D7" w:rsidRDefault="00D03BD1" w:rsidP="008D25E2">
            <w:pPr>
              <w:rPr>
                <w:rFonts w:cs="Arial"/>
              </w:rPr>
            </w:pPr>
            <w:r>
              <w:rPr>
                <w:rFonts w:cs="Arial"/>
                <w:b/>
              </w:rPr>
              <w:t>Comments on Question</w:t>
            </w:r>
            <w:r w:rsidR="008D25E2" w:rsidRPr="001721D7">
              <w:rPr>
                <w:rFonts w:cs="Arial"/>
                <w:b/>
              </w:rPr>
              <w:t xml:space="preserve"> </w:t>
            </w:r>
            <w:r w:rsidR="008D25E2">
              <w:rPr>
                <w:rFonts w:cs="Arial"/>
                <w:b/>
              </w:rPr>
              <w:t>24</w:t>
            </w:r>
          </w:p>
          <w:p w:rsidR="008D25E2" w:rsidRPr="001721D7" w:rsidRDefault="008D25E2" w:rsidP="008D25E2">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F4391D" w:rsidRDefault="00F4391D" w:rsidP="00F4391D">
      <w:pPr>
        <w:rPr>
          <w:rFonts w:cs="Arial"/>
        </w:rPr>
      </w:pPr>
    </w:p>
    <w:p w:rsidR="00D932C6" w:rsidRDefault="00D932C6" w:rsidP="00D932C6">
      <w:pPr>
        <w:pStyle w:val="PropRecs"/>
        <w:numPr>
          <w:ilvl w:val="0"/>
          <w:numId w:val="0"/>
        </w:numPr>
        <w:ind w:left="720" w:hanging="720"/>
        <w:rPr>
          <w:b w:val="0"/>
        </w:rPr>
      </w:pPr>
      <w:r>
        <w:rPr>
          <w:b w:val="0"/>
        </w:rPr>
        <w:t>25.</w:t>
      </w:r>
      <w:r>
        <w:rPr>
          <w:b w:val="0"/>
        </w:rPr>
        <w:tab/>
        <w:t xml:space="preserve">Do you agree that the words “act, neglect or default”, currently used in the formula for identifying the date when an obligation to make reparation becomes enforceable, should be replaced by the words “act or omission”? </w:t>
      </w:r>
    </w:p>
    <w:p w:rsidR="00D932C6" w:rsidRDefault="00D932C6" w:rsidP="00D932C6">
      <w:pPr>
        <w:pStyle w:val="PropRecs"/>
        <w:numPr>
          <w:ilvl w:val="0"/>
          <w:numId w:val="0"/>
        </w:numPr>
        <w:jc w:val="right"/>
        <w:rPr>
          <w:b w:val="0"/>
        </w:rPr>
      </w:pPr>
      <w:r>
        <w:rPr>
          <w:b w:val="0"/>
        </w:rPr>
        <w:t>(Paragraph 10.20)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8D25E2" w:rsidRPr="001721D7" w:rsidTr="008D25E2">
        <w:tc>
          <w:tcPr>
            <w:tcW w:w="9245" w:type="dxa"/>
          </w:tcPr>
          <w:p w:rsidR="008D25E2" w:rsidRPr="001721D7" w:rsidRDefault="00D03BD1" w:rsidP="008D25E2">
            <w:pPr>
              <w:rPr>
                <w:rFonts w:cs="Arial"/>
              </w:rPr>
            </w:pPr>
            <w:r>
              <w:rPr>
                <w:rFonts w:cs="Arial"/>
                <w:b/>
              </w:rPr>
              <w:t>Comments on Question</w:t>
            </w:r>
            <w:r w:rsidR="008D25E2" w:rsidRPr="001721D7">
              <w:rPr>
                <w:rFonts w:cs="Arial"/>
                <w:b/>
              </w:rPr>
              <w:t xml:space="preserve"> </w:t>
            </w:r>
            <w:r w:rsidR="008D25E2">
              <w:rPr>
                <w:rFonts w:cs="Arial"/>
                <w:b/>
              </w:rPr>
              <w:t>25</w:t>
            </w:r>
          </w:p>
          <w:p w:rsidR="008D25E2" w:rsidRPr="001721D7" w:rsidRDefault="008D25E2" w:rsidP="008D25E2">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F4391D" w:rsidRDefault="00F4391D" w:rsidP="00F4391D">
      <w:pPr>
        <w:rPr>
          <w:rFonts w:cs="Arial"/>
        </w:rPr>
      </w:pPr>
    </w:p>
    <w:p w:rsidR="00D932C6" w:rsidRDefault="00D932C6" w:rsidP="00D932C6">
      <w:pPr>
        <w:pStyle w:val="PropRecs"/>
        <w:numPr>
          <w:ilvl w:val="0"/>
          <w:numId w:val="0"/>
        </w:numPr>
        <w:ind w:left="720" w:hanging="720"/>
        <w:rPr>
          <w:b w:val="0"/>
        </w:rPr>
      </w:pPr>
      <w:r>
        <w:rPr>
          <w:b w:val="0"/>
        </w:rPr>
        <w:t>26.</w:t>
      </w:r>
      <w:r>
        <w:rPr>
          <w:b w:val="0"/>
        </w:rPr>
        <w:tab/>
        <w:t>Do you agree that the discoverability formula should incorporate a proviso to the effect that knowledge that any act or omission is or is not as a matter of law actionable, is irrelevant?</w:t>
      </w:r>
    </w:p>
    <w:p w:rsidR="00D932C6" w:rsidRDefault="00D932C6" w:rsidP="00D932C6">
      <w:pPr>
        <w:pStyle w:val="PropRecs"/>
        <w:numPr>
          <w:ilvl w:val="0"/>
          <w:numId w:val="0"/>
        </w:numPr>
        <w:jc w:val="right"/>
        <w:rPr>
          <w:b w:val="0"/>
        </w:rPr>
      </w:pPr>
      <w:r>
        <w:rPr>
          <w:b w:val="0"/>
        </w:rPr>
        <w:t>(Paragraph 10.24)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8D25E2" w:rsidRPr="001721D7" w:rsidTr="008D25E2">
        <w:tc>
          <w:tcPr>
            <w:tcW w:w="9245" w:type="dxa"/>
          </w:tcPr>
          <w:p w:rsidR="008D25E2" w:rsidRPr="001721D7" w:rsidRDefault="00D03BD1" w:rsidP="008D25E2">
            <w:pPr>
              <w:rPr>
                <w:rFonts w:cs="Arial"/>
              </w:rPr>
            </w:pPr>
            <w:r>
              <w:rPr>
                <w:rFonts w:cs="Arial"/>
                <w:b/>
              </w:rPr>
              <w:t>Comments on Question</w:t>
            </w:r>
            <w:r w:rsidR="008D25E2" w:rsidRPr="001721D7">
              <w:rPr>
                <w:rFonts w:cs="Arial"/>
                <w:b/>
              </w:rPr>
              <w:t xml:space="preserve"> </w:t>
            </w:r>
            <w:r w:rsidR="008D25E2">
              <w:rPr>
                <w:rFonts w:cs="Arial"/>
                <w:b/>
              </w:rPr>
              <w:t>26</w:t>
            </w:r>
          </w:p>
          <w:p w:rsidR="008D25E2" w:rsidRPr="001721D7" w:rsidRDefault="008D25E2" w:rsidP="008D25E2">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8D25E2" w:rsidRDefault="008D25E2" w:rsidP="00F4391D">
      <w:pPr>
        <w:rPr>
          <w:rFonts w:cs="Arial"/>
        </w:rPr>
      </w:pPr>
    </w:p>
    <w:p w:rsidR="00D932C6" w:rsidRDefault="00D932C6" w:rsidP="00D932C6">
      <w:pPr>
        <w:ind w:left="720" w:hanging="720"/>
      </w:pPr>
      <w:r>
        <w:t>27.</w:t>
      </w:r>
      <w:r>
        <w:tab/>
        <w:t>Do you have any observations on the costs or benefits of any of the issues discussed in this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932C6" w:rsidRPr="001721D7" w:rsidTr="004D1DFC">
        <w:tc>
          <w:tcPr>
            <w:tcW w:w="9245" w:type="dxa"/>
          </w:tcPr>
          <w:p w:rsidR="00D932C6" w:rsidRDefault="00F60B28" w:rsidP="00D932C6">
            <w:pPr>
              <w:rPr>
                <w:rFonts w:cs="Arial"/>
                <w:b/>
              </w:rPr>
            </w:pPr>
            <w:r>
              <w:rPr>
                <w:rFonts w:cs="Arial"/>
                <w:b/>
              </w:rPr>
              <w:t>Comments on Question 27</w:t>
            </w:r>
            <w:r w:rsidR="00D932C6" w:rsidRPr="001721D7">
              <w:rPr>
                <w:rFonts w:cs="Arial"/>
                <w:b/>
              </w:rPr>
              <w:t xml:space="preserve"> </w:t>
            </w:r>
          </w:p>
          <w:p w:rsidR="00D932C6" w:rsidRPr="001721D7" w:rsidRDefault="00D932C6" w:rsidP="00D932C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F60B28" w:rsidRDefault="00F60B28" w:rsidP="00F4391D">
      <w:pPr>
        <w:pStyle w:val="PropRecs"/>
        <w:numPr>
          <w:ilvl w:val="0"/>
          <w:numId w:val="0"/>
        </w:numPr>
        <w:jc w:val="left"/>
        <w:rPr>
          <w:b w:val="0"/>
        </w:rPr>
      </w:pPr>
      <w:r>
        <w:rPr>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F60B28" w:rsidRPr="001721D7" w:rsidTr="004A4BD6">
        <w:tc>
          <w:tcPr>
            <w:tcW w:w="9245" w:type="dxa"/>
          </w:tcPr>
          <w:p w:rsidR="00F60B28" w:rsidRPr="00F60B28" w:rsidRDefault="00F60B28" w:rsidP="004A4BD6">
            <w:pPr>
              <w:rPr>
                <w:rFonts w:cs="Arial"/>
                <w:b/>
              </w:rPr>
            </w:pPr>
            <w:r w:rsidRPr="00F60B28">
              <w:rPr>
                <w:rFonts w:cs="Arial"/>
                <w:b/>
              </w:rPr>
              <w:lastRenderedPageBreak/>
              <w:t>General Comments</w:t>
            </w:r>
          </w:p>
          <w:p w:rsidR="00F60B28" w:rsidRPr="001721D7" w:rsidRDefault="00F60B28" w:rsidP="004A4BD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932C6" w:rsidRDefault="00D932C6" w:rsidP="00D932C6">
      <w:pPr>
        <w:ind w:left="720" w:hanging="720"/>
      </w:pPr>
    </w:p>
    <w:p w:rsidR="001721D7" w:rsidRDefault="003A4ED7" w:rsidP="009F355F">
      <w:pPr>
        <w:spacing w:after="0"/>
        <w:rPr>
          <w:rFonts w:cs="Arial"/>
        </w:rPr>
      </w:pPr>
      <w:r>
        <w:rPr>
          <w:rFonts w:cs="Arial"/>
        </w:rPr>
        <w:t xml:space="preserve">Thank </w:t>
      </w:r>
      <w:r w:rsidR="00D73010">
        <w:rPr>
          <w:rFonts w:cs="Arial"/>
        </w:rPr>
        <w:t>you for taking the time</w:t>
      </w:r>
      <w:r w:rsidR="00EC3EFF">
        <w:rPr>
          <w:rFonts w:cs="Arial"/>
        </w:rPr>
        <w:t xml:space="preserve"> to respond to this Discussion P</w:t>
      </w:r>
      <w:r w:rsidR="00D73010">
        <w:rPr>
          <w:rFonts w:cs="Arial"/>
        </w:rPr>
        <w:t>aper.  Your comments are appreciated and will be taken into consideration when preparing a report containing our final recommendations.</w:t>
      </w:r>
    </w:p>
    <w:p w:rsidR="00D73010" w:rsidRPr="001721D7" w:rsidRDefault="00D73010">
      <w:pPr>
        <w:rPr>
          <w:rFonts w:cs="Arial"/>
        </w:rPr>
      </w:pPr>
      <w:bookmarkStart w:id="0" w:name="_GoBack"/>
      <w:bookmarkEnd w:id="0"/>
    </w:p>
    <w:sectPr w:rsidR="00D73010" w:rsidRPr="001721D7">
      <w:footerReference w:type="even" r:id="rId12"/>
      <w:footerReference w:type="default" r:id="rId13"/>
      <w:pgSz w:w="11909" w:h="16834"/>
      <w:pgMar w:top="1440" w:right="1440" w:bottom="1440" w:left="1440" w:header="70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F40" w:rsidRDefault="00E44F40">
      <w:r>
        <w:separator/>
      </w:r>
    </w:p>
  </w:endnote>
  <w:endnote w:type="continuationSeparator" w:id="0">
    <w:p w:rsidR="00E44F40" w:rsidRDefault="00E4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C8" w:rsidRDefault="00587F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7FC8" w:rsidRDefault="00587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C8" w:rsidRDefault="00587F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391D">
      <w:rPr>
        <w:rStyle w:val="PageNumber"/>
        <w:noProof/>
      </w:rPr>
      <w:t>8</w:t>
    </w:r>
    <w:r>
      <w:rPr>
        <w:rStyle w:val="PageNumber"/>
      </w:rPr>
      <w:fldChar w:fldCharType="end"/>
    </w:r>
  </w:p>
  <w:p w:rsidR="00587FC8" w:rsidRDefault="00587FC8">
    <w:pPr>
      <w:pStyle w:val="Footer"/>
      <w:tabs>
        <w:tab w:val="left" w:pos="2520"/>
      </w:tabs>
      <w:spacing w:after="0"/>
      <w:rPr>
        <w:sz w:val="18"/>
      </w:rPr>
    </w:pPr>
  </w:p>
  <w:p w:rsidR="00587FC8" w:rsidRDefault="00587FC8">
    <w:pPr>
      <w:pStyle w:val="Footer"/>
      <w:spacing w:after="0" w:line="200" w:lineRule="exac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F40" w:rsidRDefault="00E44F40">
      <w:r>
        <w:separator/>
      </w:r>
    </w:p>
  </w:footnote>
  <w:footnote w:type="continuationSeparator" w:id="0">
    <w:p w:rsidR="00E44F40" w:rsidRDefault="00E44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9CEBAE6"/>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nsid w:val="01C17144"/>
    <w:multiLevelType w:val="singleLevel"/>
    <w:tmpl w:val="C91AA670"/>
    <w:lvl w:ilvl="0">
      <w:start w:val="1"/>
      <w:numFmt w:val="lowerLetter"/>
      <w:lvlText w:val="%1."/>
      <w:legacy w:legacy="1" w:legacySpace="288" w:legacyIndent="720"/>
      <w:lvlJc w:val="left"/>
    </w:lvl>
  </w:abstractNum>
  <w:abstractNum w:abstractNumId="2">
    <w:nsid w:val="05DD137E"/>
    <w:multiLevelType w:val="singleLevel"/>
    <w:tmpl w:val="C91AA670"/>
    <w:lvl w:ilvl="0">
      <w:start w:val="1"/>
      <w:numFmt w:val="lowerLetter"/>
      <w:lvlText w:val="%1."/>
      <w:legacy w:legacy="1" w:legacySpace="288" w:legacyIndent="720"/>
      <w:lvlJc w:val="left"/>
    </w:lvl>
  </w:abstractNum>
  <w:abstractNum w:abstractNumId="3">
    <w:nsid w:val="0D9700E8"/>
    <w:multiLevelType w:val="singleLevel"/>
    <w:tmpl w:val="C91AA670"/>
    <w:lvl w:ilvl="0">
      <w:start w:val="1"/>
      <w:numFmt w:val="lowerLetter"/>
      <w:lvlText w:val="%1."/>
      <w:legacy w:legacy="1" w:legacySpace="288" w:legacyIndent="720"/>
      <w:lvlJc w:val="left"/>
    </w:lvl>
  </w:abstractNum>
  <w:abstractNum w:abstractNumId="4">
    <w:nsid w:val="108026DF"/>
    <w:multiLevelType w:val="singleLevel"/>
    <w:tmpl w:val="C91AA670"/>
    <w:lvl w:ilvl="0">
      <w:start w:val="1"/>
      <w:numFmt w:val="lowerLetter"/>
      <w:lvlText w:val="%1."/>
      <w:legacy w:legacy="1" w:legacySpace="288" w:legacyIndent="720"/>
      <w:lvlJc w:val="left"/>
    </w:lvl>
  </w:abstractNum>
  <w:abstractNum w:abstractNumId="5">
    <w:nsid w:val="15023502"/>
    <w:multiLevelType w:val="singleLevel"/>
    <w:tmpl w:val="C91AA670"/>
    <w:lvl w:ilvl="0">
      <w:start w:val="1"/>
      <w:numFmt w:val="lowerLetter"/>
      <w:lvlText w:val="%1."/>
      <w:legacy w:legacy="1" w:legacySpace="288" w:legacyIndent="720"/>
      <w:lvlJc w:val="left"/>
    </w:lvl>
  </w:abstractNum>
  <w:abstractNum w:abstractNumId="6">
    <w:nsid w:val="177176C4"/>
    <w:multiLevelType w:val="singleLevel"/>
    <w:tmpl w:val="C91AA670"/>
    <w:lvl w:ilvl="0">
      <w:start w:val="1"/>
      <w:numFmt w:val="lowerLetter"/>
      <w:lvlText w:val="%1."/>
      <w:legacy w:legacy="1" w:legacySpace="288" w:legacyIndent="720"/>
      <w:lvlJc w:val="left"/>
    </w:lvl>
  </w:abstractNum>
  <w:abstractNum w:abstractNumId="7">
    <w:nsid w:val="21A746B2"/>
    <w:multiLevelType w:val="singleLevel"/>
    <w:tmpl w:val="C91AA670"/>
    <w:lvl w:ilvl="0">
      <w:start w:val="1"/>
      <w:numFmt w:val="lowerLetter"/>
      <w:lvlText w:val="%1."/>
      <w:legacy w:legacy="1" w:legacySpace="288" w:legacyIndent="720"/>
      <w:lvlJc w:val="left"/>
    </w:lvl>
  </w:abstractNum>
  <w:abstractNum w:abstractNumId="8">
    <w:nsid w:val="27036B2C"/>
    <w:multiLevelType w:val="singleLevel"/>
    <w:tmpl w:val="C91AA670"/>
    <w:lvl w:ilvl="0">
      <w:start w:val="1"/>
      <w:numFmt w:val="lowerLetter"/>
      <w:lvlText w:val="%1."/>
      <w:legacy w:legacy="1" w:legacySpace="288" w:legacyIndent="720"/>
      <w:lvlJc w:val="left"/>
    </w:lvl>
  </w:abstractNum>
  <w:abstractNum w:abstractNumId="9">
    <w:nsid w:val="2E2A2B3E"/>
    <w:multiLevelType w:val="singleLevel"/>
    <w:tmpl w:val="C91AA670"/>
    <w:lvl w:ilvl="0">
      <w:start w:val="1"/>
      <w:numFmt w:val="lowerLetter"/>
      <w:lvlText w:val="%1."/>
      <w:legacy w:legacy="1" w:legacySpace="288" w:legacyIndent="720"/>
      <w:lvlJc w:val="left"/>
    </w:lvl>
  </w:abstractNum>
  <w:abstractNum w:abstractNumId="10">
    <w:nsid w:val="31276A2E"/>
    <w:multiLevelType w:val="singleLevel"/>
    <w:tmpl w:val="C91AA670"/>
    <w:lvl w:ilvl="0">
      <w:start w:val="1"/>
      <w:numFmt w:val="lowerLetter"/>
      <w:lvlText w:val="%1."/>
      <w:legacy w:legacy="1" w:legacySpace="288" w:legacyIndent="720"/>
      <w:lvlJc w:val="left"/>
    </w:lvl>
  </w:abstractNum>
  <w:abstractNum w:abstractNumId="11">
    <w:nsid w:val="348A4EC1"/>
    <w:multiLevelType w:val="singleLevel"/>
    <w:tmpl w:val="C91AA670"/>
    <w:lvl w:ilvl="0">
      <w:start w:val="1"/>
      <w:numFmt w:val="lowerLetter"/>
      <w:lvlText w:val="%1."/>
      <w:legacy w:legacy="1" w:legacySpace="288" w:legacyIndent="720"/>
      <w:lvlJc w:val="left"/>
    </w:lvl>
  </w:abstractNum>
  <w:abstractNum w:abstractNumId="12">
    <w:nsid w:val="35CD3F82"/>
    <w:multiLevelType w:val="singleLevel"/>
    <w:tmpl w:val="C91AA670"/>
    <w:lvl w:ilvl="0">
      <w:start w:val="1"/>
      <w:numFmt w:val="lowerLetter"/>
      <w:lvlText w:val="%1."/>
      <w:legacy w:legacy="1" w:legacySpace="288" w:legacyIndent="720"/>
      <w:lvlJc w:val="left"/>
    </w:lvl>
  </w:abstractNum>
  <w:abstractNum w:abstractNumId="13">
    <w:nsid w:val="3AFE5E18"/>
    <w:multiLevelType w:val="singleLevel"/>
    <w:tmpl w:val="C91AA670"/>
    <w:lvl w:ilvl="0">
      <w:start w:val="1"/>
      <w:numFmt w:val="lowerLetter"/>
      <w:lvlText w:val="%1."/>
      <w:legacy w:legacy="1" w:legacySpace="288" w:legacyIndent="720"/>
      <w:lvlJc w:val="left"/>
    </w:lvl>
  </w:abstractNum>
  <w:abstractNum w:abstractNumId="14">
    <w:nsid w:val="3B8B7F10"/>
    <w:multiLevelType w:val="singleLevel"/>
    <w:tmpl w:val="C91AA670"/>
    <w:lvl w:ilvl="0">
      <w:start w:val="1"/>
      <w:numFmt w:val="lowerLetter"/>
      <w:lvlText w:val="%1."/>
      <w:legacy w:legacy="1" w:legacySpace="288" w:legacyIndent="720"/>
      <w:lvlJc w:val="left"/>
    </w:lvl>
  </w:abstractNum>
  <w:abstractNum w:abstractNumId="15">
    <w:nsid w:val="3C8C7E7C"/>
    <w:multiLevelType w:val="singleLevel"/>
    <w:tmpl w:val="C91AA670"/>
    <w:lvl w:ilvl="0">
      <w:start w:val="1"/>
      <w:numFmt w:val="lowerLetter"/>
      <w:lvlText w:val="%1."/>
      <w:legacy w:legacy="1" w:legacySpace="288" w:legacyIndent="720"/>
      <w:lvlJc w:val="left"/>
    </w:lvl>
  </w:abstractNum>
  <w:abstractNum w:abstractNumId="16">
    <w:nsid w:val="42A876FF"/>
    <w:multiLevelType w:val="singleLevel"/>
    <w:tmpl w:val="C91AA670"/>
    <w:lvl w:ilvl="0">
      <w:start w:val="1"/>
      <w:numFmt w:val="lowerLetter"/>
      <w:lvlText w:val="%1."/>
      <w:legacy w:legacy="1" w:legacySpace="288" w:legacyIndent="720"/>
      <w:lvlJc w:val="left"/>
    </w:lvl>
  </w:abstractNum>
  <w:abstractNum w:abstractNumId="17">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18">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nsid w:val="48DF6A39"/>
    <w:multiLevelType w:val="singleLevel"/>
    <w:tmpl w:val="C91AA670"/>
    <w:lvl w:ilvl="0">
      <w:start w:val="1"/>
      <w:numFmt w:val="lowerLetter"/>
      <w:lvlText w:val="%1."/>
      <w:legacy w:legacy="1" w:legacySpace="288" w:legacyIndent="720"/>
      <w:lvlJc w:val="left"/>
    </w:lvl>
  </w:abstractNum>
  <w:abstractNum w:abstractNumId="20">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nsid w:val="543E0E21"/>
    <w:multiLevelType w:val="singleLevel"/>
    <w:tmpl w:val="C91AA670"/>
    <w:lvl w:ilvl="0">
      <w:start w:val="1"/>
      <w:numFmt w:val="lowerLetter"/>
      <w:lvlText w:val="%1."/>
      <w:legacy w:legacy="1" w:legacySpace="288" w:legacyIndent="720"/>
      <w:lvlJc w:val="left"/>
    </w:lvl>
  </w:abstractNum>
  <w:abstractNum w:abstractNumId="22">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nsid w:val="611A6346"/>
    <w:multiLevelType w:val="singleLevel"/>
    <w:tmpl w:val="C91AA670"/>
    <w:lvl w:ilvl="0">
      <w:start w:val="1"/>
      <w:numFmt w:val="lowerLetter"/>
      <w:lvlText w:val="%1."/>
      <w:legacy w:legacy="1" w:legacySpace="288" w:legacyIndent="720"/>
      <w:lvlJc w:val="left"/>
    </w:lvl>
  </w:abstractNum>
  <w:abstractNum w:abstractNumId="24">
    <w:nsid w:val="65E71ABB"/>
    <w:multiLevelType w:val="singleLevel"/>
    <w:tmpl w:val="C91AA670"/>
    <w:lvl w:ilvl="0">
      <w:start w:val="1"/>
      <w:numFmt w:val="lowerLetter"/>
      <w:lvlText w:val="%1."/>
      <w:legacy w:legacy="1" w:legacySpace="288" w:legacyIndent="720"/>
      <w:lvlJc w:val="left"/>
    </w:lvl>
  </w:abstractNum>
  <w:abstractNum w:abstractNumId="25">
    <w:nsid w:val="68874A0D"/>
    <w:multiLevelType w:val="singleLevel"/>
    <w:tmpl w:val="C91AA670"/>
    <w:lvl w:ilvl="0">
      <w:start w:val="1"/>
      <w:numFmt w:val="lowerLetter"/>
      <w:lvlText w:val="%1."/>
      <w:legacy w:legacy="1" w:legacySpace="288" w:legacyIndent="720"/>
      <w:lvlJc w:val="left"/>
    </w:lvl>
  </w:abstractNum>
  <w:abstractNum w:abstractNumId="26">
    <w:nsid w:val="71E2383C"/>
    <w:multiLevelType w:val="singleLevel"/>
    <w:tmpl w:val="C91AA670"/>
    <w:lvl w:ilvl="0">
      <w:start w:val="1"/>
      <w:numFmt w:val="lowerLetter"/>
      <w:lvlText w:val="%1."/>
      <w:legacy w:legacy="1" w:legacySpace="288" w:legacyIndent="720"/>
      <w:lvlJc w:val="left"/>
    </w:lvl>
  </w:abstractNum>
  <w:abstractNum w:abstractNumId="27">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28">
    <w:nsid w:val="7EAB3554"/>
    <w:multiLevelType w:val="singleLevel"/>
    <w:tmpl w:val="C91AA670"/>
    <w:lvl w:ilvl="0">
      <w:start w:val="1"/>
      <w:numFmt w:val="lowerLetter"/>
      <w:lvlText w:val="%1."/>
      <w:legacy w:legacy="1" w:legacySpace="288" w:legacyIndent="720"/>
      <w:lvlJc w:val="left"/>
    </w:lvl>
  </w:abstractNum>
  <w:abstractNum w:abstractNumId="29">
    <w:nsid w:val="7FF53D2A"/>
    <w:multiLevelType w:val="singleLevel"/>
    <w:tmpl w:val="C91AA670"/>
    <w:lvl w:ilvl="0">
      <w:start w:val="1"/>
      <w:numFmt w:val="lowerLetter"/>
      <w:lvlText w:val="%1."/>
      <w:legacy w:legacy="1" w:legacySpace="288" w:legacyIndent="720"/>
      <w:lvlJc w:val="left"/>
    </w:lvl>
  </w:abstractNum>
  <w:num w:numId="1">
    <w:abstractNumId w:val="0"/>
  </w:num>
  <w:num w:numId="2">
    <w:abstractNumId w:val="27"/>
  </w:num>
  <w:num w:numId="3">
    <w:abstractNumId w:val="3"/>
  </w:num>
  <w:num w:numId="4">
    <w:abstractNumId w:val="16"/>
  </w:num>
  <w:num w:numId="5">
    <w:abstractNumId w:val="14"/>
  </w:num>
  <w:num w:numId="6">
    <w:abstractNumId w:val="25"/>
  </w:num>
  <w:num w:numId="7">
    <w:abstractNumId w:val="2"/>
  </w:num>
  <w:num w:numId="8">
    <w:abstractNumId w:val="27"/>
  </w:num>
  <w:num w:numId="9">
    <w:abstractNumId w:val="7"/>
  </w:num>
  <w:num w:numId="10">
    <w:abstractNumId w:val="12"/>
  </w:num>
  <w:num w:numId="11">
    <w:abstractNumId w:val="26"/>
  </w:num>
  <w:num w:numId="12">
    <w:abstractNumId w:val="10"/>
  </w:num>
  <w:num w:numId="13">
    <w:abstractNumId w:val="5"/>
  </w:num>
  <w:num w:numId="14">
    <w:abstractNumId w:val="19"/>
  </w:num>
  <w:num w:numId="15">
    <w:abstractNumId w:val="28"/>
  </w:num>
  <w:num w:numId="16">
    <w:abstractNumId w:val="29"/>
  </w:num>
  <w:num w:numId="17">
    <w:abstractNumId w:val="4"/>
  </w:num>
  <w:num w:numId="18">
    <w:abstractNumId w:val="8"/>
  </w:num>
  <w:num w:numId="19">
    <w:abstractNumId w:val="6"/>
  </w:num>
  <w:num w:numId="20">
    <w:abstractNumId w:val="21"/>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0"/>
    <w:lvlOverride w:ilvl="0">
      <w:startOverride w:val="9"/>
    </w:lvlOverride>
  </w:num>
  <w:num w:numId="25">
    <w:abstractNumId w:val="18"/>
  </w:num>
  <w:num w:numId="26">
    <w:abstractNumId w:val="20"/>
  </w:num>
  <w:num w:numId="27">
    <w:abstractNumId w:val="11"/>
  </w:num>
  <w:num w:numId="28">
    <w:abstractNumId w:val="23"/>
  </w:num>
  <w:num w:numId="29">
    <w:abstractNumId w:val="13"/>
  </w:num>
  <w:num w:numId="30">
    <w:abstractNumId w:val="1"/>
  </w:num>
  <w:num w:numId="31">
    <w:abstractNumId w:val="9"/>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D2"/>
    <w:rsid w:val="001217DA"/>
    <w:rsid w:val="001721D7"/>
    <w:rsid w:val="001727FC"/>
    <w:rsid w:val="001909DB"/>
    <w:rsid w:val="00193A11"/>
    <w:rsid w:val="001B4A68"/>
    <w:rsid w:val="002254A2"/>
    <w:rsid w:val="00235E7F"/>
    <w:rsid w:val="0026582F"/>
    <w:rsid w:val="002C4DF4"/>
    <w:rsid w:val="003A4ED7"/>
    <w:rsid w:val="003F64A5"/>
    <w:rsid w:val="00441C79"/>
    <w:rsid w:val="00475EA8"/>
    <w:rsid w:val="004A1DD2"/>
    <w:rsid w:val="004C69FA"/>
    <w:rsid w:val="004D1DFC"/>
    <w:rsid w:val="00587FC8"/>
    <w:rsid w:val="00614042"/>
    <w:rsid w:val="0069739C"/>
    <w:rsid w:val="006A2671"/>
    <w:rsid w:val="006F0AA1"/>
    <w:rsid w:val="007058AF"/>
    <w:rsid w:val="007209EA"/>
    <w:rsid w:val="007C7826"/>
    <w:rsid w:val="00803320"/>
    <w:rsid w:val="00806B61"/>
    <w:rsid w:val="00865A9A"/>
    <w:rsid w:val="0088343D"/>
    <w:rsid w:val="008C0097"/>
    <w:rsid w:val="008D25E2"/>
    <w:rsid w:val="00962A86"/>
    <w:rsid w:val="009C383B"/>
    <w:rsid w:val="009F355F"/>
    <w:rsid w:val="00A215D7"/>
    <w:rsid w:val="00A7363D"/>
    <w:rsid w:val="00B738CB"/>
    <w:rsid w:val="00C539FD"/>
    <w:rsid w:val="00CE29B3"/>
    <w:rsid w:val="00D00054"/>
    <w:rsid w:val="00D03BD1"/>
    <w:rsid w:val="00D73010"/>
    <w:rsid w:val="00D932C6"/>
    <w:rsid w:val="00DD7C6C"/>
    <w:rsid w:val="00E41BBB"/>
    <w:rsid w:val="00E44F40"/>
    <w:rsid w:val="00E54BA6"/>
    <w:rsid w:val="00E611FA"/>
    <w:rsid w:val="00EC37E4"/>
    <w:rsid w:val="00EC3EFF"/>
    <w:rsid w:val="00F4391D"/>
    <w:rsid w:val="00F60B28"/>
    <w:rsid w:val="00F9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uiPriority w:val="99"/>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uiPriority w:val="99"/>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rsid w:val="00C539F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uiPriority w:val="99"/>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uiPriority w:val="99"/>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rsid w:val="00C539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tlawcom.gov.uk/contact-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scotlawcom.gsi.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Scottish%20Law%20Commission\Respons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E7D33-74D4-4A5D-A29B-BC28F301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Response Form</Template>
  <TotalTime>6</TotalTime>
  <Pages>8</Pages>
  <Words>1290</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9234</CharactersWithSpaces>
  <SharedDoc>false</SharedDoc>
  <HLinks>
    <vt:vector size="12" baseType="variant">
      <vt:variant>
        <vt:i4>3407924</vt:i4>
      </vt:variant>
      <vt:variant>
        <vt:i4>6</vt:i4>
      </vt:variant>
      <vt:variant>
        <vt:i4>0</vt:i4>
      </vt:variant>
      <vt:variant>
        <vt:i4>5</vt:i4>
      </vt:variant>
      <vt:variant>
        <vt:lpwstr>http://www.scotlawcom.gov.uk/contact-us</vt:lpwstr>
      </vt:variant>
      <vt:variant>
        <vt:lpwstr>sendcomments</vt:lpwstr>
      </vt:variant>
      <vt:variant>
        <vt:i4>4128785</vt:i4>
      </vt:variant>
      <vt:variant>
        <vt:i4>3</vt:i4>
      </vt:variant>
      <vt:variant>
        <vt:i4>0</vt:i4>
      </vt:variant>
      <vt:variant>
        <vt:i4>5</vt:i4>
      </vt:variant>
      <vt:variant>
        <vt:lpwstr>mailto:info@scotlawcom.gsi.gov.uk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FIX</dc:creator>
  <cp:keywords>SLC - Response Form</cp:keywords>
  <cp:lastModifiedBy>n016517</cp:lastModifiedBy>
  <cp:revision>3</cp:revision>
  <cp:lastPrinted>2007-06-05T15:25:00Z</cp:lastPrinted>
  <dcterms:created xsi:type="dcterms:W3CDTF">2016-02-16T10:44:00Z</dcterms:created>
  <dcterms:modified xsi:type="dcterms:W3CDTF">2016-02-19T15:29:00Z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